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B8" w:rsidRPr="00490C51" w:rsidRDefault="00F940A8" w:rsidP="00B752AB">
      <w:pPr>
        <w:jc w:val="center"/>
        <w:rPr>
          <w:rFonts w:ascii="Arial" w:hAnsi="Arial" w:cs="Arial"/>
          <w:b/>
          <w:lang w:val="pt-BR"/>
        </w:rPr>
      </w:pPr>
      <w:bookmarkStart w:id="0" w:name="_GoBack"/>
      <w:bookmarkEnd w:id="0"/>
      <w:r w:rsidRPr="00490C51">
        <w:rPr>
          <w:rFonts w:ascii="Arial" w:hAnsi="Arial" w:cs="Arial"/>
          <w:b/>
          <w:lang w:val="pt-BR"/>
        </w:rPr>
        <w:t>ANÁLISE DE INVESTIMENT</w:t>
      </w:r>
      <w:r w:rsidR="00A83B4C" w:rsidRPr="00490C51">
        <w:rPr>
          <w:rFonts w:ascii="Arial" w:hAnsi="Arial" w:cs="Arial"/>
          <w:b/>
          <w:lang w:val="pt-BR"/>
        </w:rPr>
        <w:t>O FINANCEIRO PARA PESSOA FÍSICA</w:t>
      </w:r>
    </w:p>
    <w:p w:rsidR="00EB61B8" w:rsidRPr="00490C51" w:rsidRDefault="00EB61B8" w:rsidP="00EB61B8">
      <w:pPr>
        <w:spacing w:after="0" w:line="360" w:lineRule="auto"/>
        <w:rPr>
          <w:rFonts w:ascii="Arial" w:hAnsi="Arial" w:cs="Arial"/>
          <w:lang w:val="pt-BR"/>
        </w:rPr>
      </w:pPr>
    </w:p>
    <w:p w:rsidR="00EB61B8" w:rsidRPr="00490C51" w:rsidRDefault="00F940A8" w:rsidP="00EB61B8">
      <w:pPr>
        <w:spacing w:after="0"/>
        <w:jc w:val="right"/>
        <w:rPr>
          <w:rFonts w:ascii="Arial" w:hAnsi="Arial" w:cs="Arial"/>
          <w:lang w:val="pt-BR"/>
        </w:rPr>
      </w:pPr>
      <w:r w:rsidRPr="00490C51">
        <w:rPr>
          <w:rFonts w:ascii="Arial" w:hAnsi="Arial" w:cs="Arial"/>
          <w:lang w:val="pt-BR"/>
        </w:rPr>
        <w:t>Alex Da Silva Tierling</w:t>
      </w:r>
      <w:r w:rsidR="00EB61B8" w:rsidRPr="00FA6D21">
        <w:rPr>
          <w:rStyle w:val="Refdenotaderodap"/>
          <w:rFonts w:ascii="Arial" w:hAnsi="Arial" w:cs="Arial"/>
        </w:rPr>
        <w:footnoteReference w:id="1"/>
      </w:r>
    </w:p>
    <w:p w:rsidR="00EB61B8" w:rsidRPr="00490C51" w:rsidRDefault="00F940A8" w:rsidP="00EB61B8">
      <w:pPr>
        <w:spacing w:after="0"/>
        <w:jc w:val="right"/>
        <w:rPr>
          <w:rFonts w:ascii="Arial" w:hAnsi="Arial" w:cs="Arial"/>
          <w:lang w:val="pt-BR"/>
        </w:rPr>
      </w:pPr>
      <w:r w:rsidRPr="00490C51">
        <w:rPr>
          <w:rFonts w:ascii="Arial" w:hAnsi="Arial" w:cs="Arial"/>
          <w:lang w:val="pt-BR"/>
        </w:rPr>
        <w:t>Carolina Wandscheer De Vlieger</w:t>
      </w:r>
      <w:r w:rsidR="00EB61B8" w:rsidRPr="00FA6D21">
        <w:rPr>
          <w:rStyle w:val="Refdenotaderodap"/>
          <w:rFonts w:ascii="Arial" w:hAnsi="Arial" w:cs="Arial"/>
        </w:rPr>
        <w:footnoteReference w:id="2"/>
      </w:r>
    </w:p>
    <w:p w:rsidR="00F940A8" w:rsidRPr="00490C51" w:rsidRDefault="004F60A3" w:rsidP="00EB61B8">
      <w:pPr>
        <w:spacing w:after="0"/>
        <w:jc w:val="right"/>
        <w:rPr>
          <w:rFonts w:ascii="Arial" w:hAnsi="Arial" w:cs="Arial"/>
          <w:lang w:val="pt-BR"/>
        </w:rPr>
      </w:pPr>
      <w:r>
        <w:rPr>
          <w:rFonts w:ascii="Arial" w:hAnsi="Arial" w:cs="Arial"/>
          <w:lang w:val="pt-BR"/>
        </w:rPr>
        <w:t>Marcos Rogério Rodrigues</w:t>
      </w:r>
      <w:r w:rsidR="00F940A8" w:rsidRPr="00FA6D21">
        <w:rPr>
          <w:rStyle w:val="Refdenotaderodap"/>
          <w:rFonts w:ascii="Arial" w:hAnsi="Arial" w:cs="Arial"/>
        </w:rPr>
        <w:footnoteReference w:id="3"/>
      </w:r>
    </w:p>
    <w:p w:rsidR="00EB61B8" w:rsidRPr="008F094E" w:rsidRDefault="00EB61B8" w:rsidP="00EB61B8">
      <w:pPr>
        <w:spacing w:after="0" w:line="360" w:lineRule="auto"/>
        <w:rPr>
          <w:rFonts w:ascii="Arial" w:hAnsi="Arial" w:cs="Arial"/>
          <w:lang w:val="pt-BR"/>
        </w:rPr>
      </w:pPr>
    </w:p>
    <w:p w:rsidR="00EB61B8" w:rsidRPr="00490C51" w:rsidRDefault="00EB61B8" w:rsidP="00EB61B8">
      <w:pPr>
        <w:spacing w:after="0"/>
        <w:jc w:val="center"/>
        <w:rPr>
          <w:rFonts w:ascii="Arial" w:hAnsi="Arial" w:cs="Arial"/>
          <w:lang w:val="pt-BR"/>
        </w:rPr>
      </w:pPr>
      <w:r w:rsidRPr="00490C51">
        <w:rPr>
          <w:rFonts w:ascii="Arial" w:hAnsi="Arial" w:cs="Arial"/>
          <w:b/>
          <w:lang w:val="pt-BR"/>
        </w:rPr>
        <w:t>RESUMO</w:t>
      </w:r>
    </w:p>
    <w:p w:rsidR="00EB61B8" w:rsidRPr="008F094E" w:rsidRDefault="00EB61B8" w:rsidP="00EB61B8">
      <w:pPr>
        <w:spacing w:after="0" w:line="360" w:lineRule="auto"/>
        <w:rPr>
          <w:rFonts w:ascii="Arial" w:hAnsi="Arial" w:cs="Arial"/>
          <w:lang w:val="pt-BR"/>
        </w:rPr>
      </w:pPr>
    </w:p>
    <w:p w:rsidR="009D4111" w:rsidRPr="00727ED0" w:rsidRDefault="009D4111" w:rsidP="009D4111">
      <w:pPr>
        <w:spacing w:after="0"/>
        <w:jc w:val="both"/>
        <w:rPr>
          <w:rFonts w:ascii="Arial" w:hAnsi="Arial" w:cs="Arial"/>
          <w:lang w:val="pt-BR"/>
        </w:rPr>
      </w:pPr>
      <w:r w:rsidRPr="00727ED0">
        <w:rPr>
          <w:rFonts w:ascii="Arial" w:hAnsi="Arial" w:cs="Arial"/>
          <w:lang w:val="pt-BR"/>
        </w:rPr>
        <w:t>O mercado de investimento financeiro tem chamado a atenção do público em geral, especialmente no meio acadêmico. Dessa forma, este trabalho tem como tema</w:t>
      </w:r>
      <w:r w:rsidR="00E35293">
        <w:rPr>
          <w:rFonts w:ascii="Arial" w:hAnsi="Arial" w:cs="Arial"/>
          <w:lang w:val="pt-BR"/>
        </w:rPr>
        <w:t xml:space="preserve"> a a</w:t>
      </w:r>
      <w:r w:rsidRPr="00727ED0">
        <w:rPr>
          <w:rFonts w:ascii="Arial" w:hAnsi="Arial" w:cs="Arial"/>
          <w:lang w:val="pt-BR"/>
        </w:rPr>
        <w:t xml:space="preserve">nálise de investimento financeiro para pessoa física. A delimitação temática considera os meses de janeiro a dezembro do ano de 2023. Quanto a problemática envolvida, o trabalho busca responder: qual investimento financeiro para pessoa </w:t>
      </w:r>
      <w:r w:rsidRPr="00AB5CDF">
        <w:rPr>
          <w:rFonts w:ascii="Arial" w:hAnsi="Arial" w:cs="Arial"/>
          <w:lang w:val="pt-BR"/>
        </w:rPr>
        <w:t>física apresenta maior</w:t>
      </w:r>
      <w:r w:rsidRPr="00727ED0">
        <w:rPr>
          <w:rFonts w:ascii="Arial" w:hAnsi="Arial" w:cs="Arial"/>
          <w:lang w:val="pt-BR"/>
        </w:rPr>
        <w:t xml:space="preserve"> rentabilidade no período estudado? O objetivo geral tem o intuito de: verificar o investimento mais rentável para pessoa física durante o período pesquisado. Para alcançar o objetivo geral, originam-se os objetivos específicos: a) conceituar sobre o mercado financeiro e descrever os</w:t>
      </w:r>
      <w:r w:rsidR="00AA46D7">
        <w:rPr>
          <w:rFonts w:ascii="Arial" w:hAnsi="Arial" w:cs="Arial"/>
          <w:lang w:val="pt-BR"/>
        </w:rPr>
        <w:t xml:space="preserve"> principais</w:t>
      </w:r>
      <w:r w:rsidRPr="00727ED0">
        <w:rPr>
          <w:rFonts w:ascii="Arial" w:hAnsi="Arial" w:cs="Arial"/>
          <w:lang w:val="pt-BR"/>
        </w:rPr>
        <w:t xml:space="preserve"> tipos de investimentos financeiros existentes atualmente para pessoa física; b) comparar os diferentes tipos de investimentos financeiros para pessoa física; c) comparar e demonstrar o melhor investimento financeiro para pessoa física no período estudado. Como referencial teórico, esta pesquisa apresenta</w:t>
      </w:r>
      <w:r w:rsidR="00C140E3">
        <w:rPr>
          <w:rFonts w:ascii="Arial" w:hAnsi="Arial" w:cs="Arial"/>
          <w:lang w:val="pt-BR"/>
        </w:rPr>
        <w:t xml:space="preserve"> o sistema financeiro nacional, aplicações em renda fixa e aplicações em renda variável</w:t>
      </w:r>
      <w:r w:rsidRPr="00727ED0">
        <w:rPr>
          <w:rFonts w:ascii="Arial" w:hAnsi="Arial" w:cs="Arial"/>
          <w:lang w:val="pt-BR"/>
        </w:rPr>
        <w:t>. A metodologia utilizada no artigo é realizada por meio de pesquisas bibliográficas, descritivas, exploratórias e explicativa. Quanto ao tratamento dos dados, adota-se a pesquisa quantitativa</w:t>
      </w:r>
      <w:r>
        <w:rPr>
          <w:rFonts w:ascii="Arial" w:hAnsi="Arial" w:cs="Arial"/>
          <w:lang w:val="pt-BR"/>
        </w:rPr>
        <w:t xml:space="preserve">. </w:t>
      </w:r>
      <w:r w:rsidR="001F436D">
        <w:rPr>
          <w:rFonts w:ascii="Arial" w:hAnsi="Arial" w:cs="Arial"/>
          <w:lang w:val="pt-BR"/>
        </w:rPr>
        <w:t xml:space="preserve">A pesquisa </w:t>
      </w:r>
      <w:r w:rsidR="00AB5CDF">
        <w:rPr>
          <w:rFonts w:ascii="Arial" w:hAnsi="Arial" w:cs="Arial"/>
          <w:lang w:val="pt-BR"/>
        </w:rPr>
        <w:t xml:space="preserve">evidenciou </w:t>
      </w:r>
      <w:r w:rsidR="001F436D">
        <w:rPr>
          <w:rFonts w:ascii="Arial" w:hAnsi="Arial" w:cs="Arial"/>
          <w:lang w:val="pt-BR"/>
        </w:rPr>
        <w:t>qu</w:t>
      </w:r>
      <w:r w:rsidR="00246036">
        <w:rPr>
          <w:rFonts w:ascii="Arial" w:hAnsi="Arial" w:cs="Arial"/>
          <w:lang w:val="pt-BR"/>
        </w:rPr>
        <w:t xml:space="preserve">e </w:t>
      </w:r>
      <w:r w:rsidR="00A214F5">
        <w:rPr>
          <w:rFonts w:ascii="Arial" w:hAnsi="Arial" w:cs="Arial"/>
          <w:lang w:val="pt-BR"/>
        </w:rPr>
        <w:t xml:space="preserve">a aplicação em renda variável (PETR3 ON) </w:t>
      </w:r>
      <w:r w:rsidR="00246036">
        <w:rPr>
          <w:rFonts w:ascii="Arial" w:hAnsi="Arial" w:cs="Arial"/>
          <w:lang w:val="pt-BR"/>
        </w:rPr>
        <w:t xml:space="preserve">obteve maior rentabilidade </w:t>
      </w:r>
      <w:r w:rsidR="00A214F5">
        <w:rPr>
          <w:rFonts w:ascii="Arial" w:hAnsi="Arial" w:cs="Arial"/>
          <w:lang w:val="pt-BR"/>
        </w:rPr>
        <w:t>no período estudado, por outro lado</w:t>
      </w:r>
      <w:r w:rsidR="00246036">
        <w:rPr>
          <w:rFonts w:ascii="Arial" w:hAnsi="Arial" w:cs="Arial"/>
          <w:lang w:val="pt-BR"/>
        </w:rPr>
        <w:t xml:space="preserve">, a aplicação </w:t>
      </w:r>
      <w:r w:rsidR="00A214F5">
        <w:rPr>
          <w:rFonts w:ascii="Arial" w:hAnsi="Arial" w:cs="Arial"/>
          <w:lang w:val="pt-BR"/>
        </w:rPr>
        <w:t xml:space="preserve">nas </w:t>
      </w:r>
      <w:r w:rsidR="00246036">
        <w:rPr>
          <w:rFonts w:ascii="Arial" w:hAnsi="Arial" w:cs="Arial"/>
          <w:lang w:val="pt-BR"/>
        </w:rPr>
        <w:t>ações da (VALE3 ON)</w:t>
      </w:r>
      <w:r w:rsidR="00A214F5">
        <w:rPr>
          <w:rFonts w:ascii="Arial" w:hAnsi="Arial" w:cs="Arial"/>
          <w:lang w:val="pt-BR"/>
        </w:rPr>
        <w:t xml:space="preserve"> </w:t>
      </w:r>
      <w:r w:rsidR="001E2993">
        <w:rPr>
          <w:rFonts w:ascii="Arial" w:hAnsi="Arial" w:cs="Arial"/>
          <w:lang w:val="pt-BR"/>
        </w:rPr>
        <w:t xml:space="preserve">obteve </w:t>
      </w:r>
      <w:r w:rsidR="00A214F5">
        <w:rPr>
          <w:rFonts w:ascii="Arial" w:hAnsi="Arial" w:cs="Arial"/>
          <w:lang w:val="pt-BR"/>
        </w:rPr>
        <w:t>maior prejuízo</w:t>
      </w:r>
      <w:r w:rsidR="00246036">
        <w:rPr>
          <w:rFonts w:ascii="Arial" w:hAnsi="Arial" w:cs="Arial"/>
          <w:lang w:val="pt-BR"/>
        </w:rPr>
        <w:t>, ressaltando o risco que aplicações de renda variável possuem.</w:t>
      </w:r>
    </w:p>
    <w:p w:rsidR="00B5650F" w:rsidRDefault="00B5650F" w:rsidP="008F094E">
      <w:pPr>
        <w:pStyle w:val="texto-RESUMO"/>
        <w:ind w:firstLine="0"/>
      </w:pPr>
    </w:p>
    <w:p w:rsidR="00A34794" w:rsidRPr="00CD1E0D" w:rsidRDefault="00A34794" w:rsidP="00A34794">
      <w:pPr>
        <w:spacing w:after="120" w:line="276" w:lineRule="auto"/>
        <w:jc w:val="both"/>
        <w:rPr>
          <w:rFonts w:ascii="Times New Roman" w:hAnsi="Times New Roman" w:cs="Times New Roman"/>
          <w:bCs/>
          <w:color w:val="808080" w:themeColor="background1" w:themeShade="80"/>
          <w:sz w:val="22"/>
          <w:szCs w:val="20"/>
          <w:lang w:val="pt-BR"/>
        </w:rPr>
      </w:pPr>
      <w:r>
        <w:rPr>
          <w:rFonts w:ascii="Arial" w:eastAsia="Times New Roman" w:hAnsi="Arial" w:cs="Arial"/>
          <w:lang w:val="pt-BR" w:eastAsia="pt-BR"/>
        </w:rPr>
        <w:t xml:space="preserve">Palavras-chave: </w:t>
      </w:r>
      <w:r w:rsidR="00B5650F">
        <w:rPr>
          <w:rFonts w:ascii="Arial" w:eastAsia="Times New Roman" w:hAnsi="Arial" w:cs="Arial"/>
          <w:lang w:val="pt-BR" w:eastAsia="pt-BR"/>
        </w:rPr>
        <w:t>Aplicações</w:t>
      </w:r>
      <w:r w:rsidR="009A1B13">
        <w:rPr>
          <w:rFonts w:ascii="Arial" w:eastAsia="Times New Roman" w:hAnsi="Arial" w:cs="Arial"/>
          <w:lang w:val="pt-BR" w:eastAsia="pt-BR"/>
        </w:rPr>
        <w:t xml:space="preserve"> Financeiras</w:t>
      </w:r>
      <w:r>
        <w:rPr>
          <w:rFonts w:ascii="Arial" w:eastAsia="Times New Roman" w:hAnsi="Arial" w:cs="Arial"/>
          <w:lang w:val="pt-BR" w:eastAsia="pt-BR"/>
        </w:rPr>
        <w:t>;</w:t>
      </w:r>
      <w:r w:rsidR="00EB61B8" w:rsidRPr="00A34794">
        <w:rPr>
          <w:rFonts w:ascii="Arial" w:eastAsia="Times New Roman" w:hAnsi="Arial" w:cs="Arial"/>
          <w:lang w:val="pt-BR" w:eastAsia="pt-BR"/>
        </w:rPr>
        <w:t xml:space="preserve"> </w:t>
      </w:r>
      <w:r w:rsidR="00B5650F">
        <w:rPr>
          <w:rFonts w:ascii="Arial" w:eastAsia="Times New Roman" w:hAnsi="Arial" w:cs="Arial"/>
          <w:lang w:val="pt-BR" w:eastAsia="pt-BR"/>
        </w:rPr>
        <w:t>Rentabilidade</w:t>
      </w:r>
      <w:r>
        <w:rPr>
          <w:rFonts w:ascii="Arial" w:eastAsia="Times New Roman" w:hAnsi="Arial" w:cs="Arial"/>
          <w:lang w:val="pt-BR" w:eastAsia="pt-BR"/>
        </w:rPr>
        <w:t>;</w:t>
      </w:r>
      <w:r w:rsidR="00EB61B8" w:rsidRPr="00A34794">
        <w:rPr>
          <w:rFonts w:ascii="Arial" w:eastAsia="Times New Roman" w:hAnsi="Arial" w:cs="Arial"/>
          <w:lang w:val="pt-BR" w:eastAsia="pt-BR"/>
        </w:rPr>
        <w:t xml:space="preserve"> </w:t>
      </w:r>
      <w:r w:rsidR="00B5650F">
        <w:rPr>
          <w:rFonts w:ascii="Arial" w:eastAsia="Times New Roman" w:hAnsi="Arial" w:cs="Arial"/>
          <w:lang w:val="pt-BR" w:eastAsia="pt-BR"/>
        </w:rPr>
        <w:t>Pessoa Física</w:t>
      </w:r>
      <w:r w:rsidR="00EB61B8" w:rsidRPr="00A34794">
        <w:rPr>
          <w:rFonts w:ascii="Arial" w:eastAsia="Times New Roman" w:hAnsi="Arial" w:cs="Arial"/>
          <w:lang w:val="pt-BR" w:eastAsia="pt-BR"/>
        </w:rPr>
        <w:t>.</w:t>
      </w:r>
      <w:r w:rsidR="00EB61B8" w:rsidRPr="00490C51">
        <w:rPr>
          <w:rFonts w:cs="Arial"/>
          <w:lang w:val="pt-BR"/>
        </w:rPr>
        <w:t xml:space="preserve"> </w:t>
      </w:r>
    </w:p>
    <w:p w:rsidR="00EB61B8" w:rsidRPr="00490C51" w:rsidRDefault="00EB61B8" w:rsidP="00EB61B8">
      <w:pPr>
        <w:spacing w:after="0" w:line="360" w:lineRule="auto"/>
        <w:rPr>
          <w:rFonts w:ascii="Arial" w:hAnsi="Arial" w:cs="Arial"/>
          <w:lang w:val="pt-BR"/>
        </w:rPr>
      </w:pPr>
    </w:p>
    <w:p w:rsidR="00EB61B8" w:rsidRPr="00FA6D21" w:rsidRDefault="00EB61B8" w:rsidP="00EB61B8">
      <w:pPr>
        <w:spacing w:after="0"/>
        <w:jc w:val="center"/>
        <w:rPr>
          <w:rFonts w:ascii="Arial" w:hAnsi="Arial" w:cs="Arial"/>
        </w:rPr>
      </w:pPr>
      <w:r w:rsidRPr="00FA6D21">
        <w:rPr>
          <w:rFonts w:ascii="Arial" w:hAnsi="Arial" w:cs="Arial"/>
          <w:b/>
        </w:rPr>
        <w:t>ABSTRACT</w:t>
      </w:r>
    </w:p>
    <w:p w:rsidR="00EB61B8" w:rsidRPr="008F094E" w:rsidRDefault="00EB61B8" w:rsidP="00EB61B8">
      <w:pPr>
        <w:spacing w:after="0" w:line="360" w:lineRule="auto"/>
        <w:rPr>
          <w:rFonts w:ascii="Arial" w:hAnsi="Arial" w:cs="Arial"/>
        </w:rPr>
      </w:pPr>
    </w:p>
    <w:p w:rsidR="00BE7098" w:rsidRPr="00BE7098" w:rsidRDefault="00BE7098" w:rsidP="00BE7098">
      <w:pPr>
        <w:spacing w:after="0"/>
        <w:jc w:val="both"/>
        <w:rPr>
          <w:rFonts w:ascii="Arial" w:eastAsia="Times New Roman" w:hAnsi="Arial" w:cs="Times New Roman"/>
          <w:lang w:eastAsia="pt-BR"/>
        </w:rPr>
      </w:pPr>
      <w:r w:rsidRPr="00BE7098">
        <w:rPr>
          <w:rFonts w:ascii="Arial" w:eastAsia="Times New Roman" w:hAnsi="Arial" w:cs="Times New Roman"/>
          <w:lang w:eastAsia="pt-BR"/>
        </w:rPr>
        <w:t xml:space="preserve">The financial investment market has attracted the attention of the general public, especially in academia. Therefore, this work's theme is the analysis of financial investment for individuals. The thematic delimitation considers the months of January to December of the year 2023. Regarding the issues involved, the work </w:t>
      </w:r>
      <w:r w:rsidR="00C80E60">
        <w:rPr>
          <w:rFonts w:ascii="Arial" w:eastAsia="Times New Roman" w:hAnsi="Arial" w:cs="Times New Roman"/>
          <w:lang w:eastAsia="pt-BR"/>
        </w:rPr>
        <w:t>look</w:t>
      </w:r>
      <w:r w:rsidRPr="00BE7098">
        <w:rPr>
          <w:rFonts w:ascii="Arial" w:eastAsia="Times New Roman" w:hAnsi="Arial" w:cs="Times New Roman"/>
          <w:lang w:eastAsia="pt-BR"/>
        </w:rPr>
        <w:t xml:space="preserve"> to answer: which financial investment for individuals presents the greatest profitability in the period studied? The general objective is to: verify the most profitable investment for individuals during the period researched. To achieve the general objective, the </w:t>
      </w:r>
      <w:r w:rsidRPr="00BE7098">
        <w:rPr>
          <w:rFonts w:ascii="Arial" w:eastAsia="Times New Roman" w:hAnsi="Arial" w:cs="Times New Roman"/>
          <w:lang w:eastAsia="pt-BR"/>
        </w:rPr>
        <w:lastRenderedPageBreak/>
        <w:t xml:space="preserve">following specific objectives arise: a) conceptualize the financial market and describe the main types of financial investments currently existing for individuals; b) compare the different types of financial investments for individuals; c) compare and demonstrate the best financial investment for individuals in the period studied. As a theoretical reference, this research presents the national financial system, fixed income investments and variable income investments. The methodology used in the article is carried out through bibliographical, descriptive, exploratory and explanatory research. As for </w:t>
      </w:r>
      <w:r w:rsidR="00C80E60">
        <w:rPr>
          <w:rFonts w:ascii="Arial" w:eastAsia="Times New Roman" w:hAnsi="Arial" w:cs="Times New Roman"/>
          <w:lang w:eastAsia="pt-BR"/>
        </w:rPr>
        <w:t>outcomes</w:t>
      </w:r>
      <w:r w:rsidRPr="00BE7098">
        <w:rPr>
          <w:rFonts w:ascii="Arial" w:eastAsia="Times New Roman" w:hAnsi="Arial" w:cs="Times New Roman"/>
          <w:lang w:eastAsia="pt-BR"/>
        </w:rPr>
        <w:t xml:space="preserve">, quantitative research is adopted. The research showed that the investment in variable income (PETR3 ON) obtained greater profitability in the period studied, on the other </w:t>
      </w:r>
      <w:r w:rsidR="00C80E60">
        <w:rPr>
          <w:rFonts w:ascii="Arial" w:eastAsia="Times New Roman" w:hAnsi="Arial" w:cs="Times New Roman"/>
          <w:lang w:eastAsia="pt-BR"/>
        </w:rPr>
        <w:t>side</w:t>
      </w:r>
      <w:r w:rsidRPr="00BE7098">
        <w:rPr>
          <w:rFonts w:ascii="Arial" w:eastAsia="Times New Roman" w:hAnsi="Arial" w:cs="Times New Roman"/>
          <w:lang w:eastAsia="pt-BR"/>
        </w:rPr>
        <w:t>, the investment in shares of (VALE3 ON) obtained a greater loss, highlighting the risk that variable income applications pose.</w:t>
      </w:r>
    </w:p>
    <w:p w:rsidR="00BE7098" w:rsidRPr="00BE7098" w:rsidRDefault="00BE7098" w:rsidP="00BE7098">
      <w:pPr>
        <w:spacing w:after="0"/>
        <w:jc w:val="both"/>
        <w:rPr>
          <w:rFonts w:ascii="Arial" w:eastAsia="Times New Roman" w:hAnsi="Arial" w:cs="Times New Roman"/>
          <w:lang w:eastAsia="pt-BR"/>
        </w:rPr>
      </w:pPr>
    </w:p>
    <w:p w:rsidR="00B5650F" w:rsidRDefault="00BE7098" w:rsidP="00BE7098">
      <w:pPr>
        <w:spacing w:after="0"/>
        <w:jc w:val="both"/>
        <w:rPr>
          <w:rFonts w:ascii="Arial" w:eastAsia="Times New Roman" w:hAnsi="Arial" w:cs="Times New Roman"/>
          <w:lang w:eastAsia="pt-BR"/>
        </w:rPr>
      </w:pPr>
      <w:r w:rsidRPr="00BE7098">
        <w:rPr>
          <w:rFonts w:ascii="Arial" w:eastAsia="Times New Roman" w:hAnsi="Arial" w:cs="Times New Roman"/>
          <w:lang w:eastAsia="pt-BR"/>
        </w:rPr>
        <w:t>Keywords: Financial Applications; Profitability; Individual</w:t>
      </w:r>
      <w:r w:rsidR="00C80E60">
        <w:rPr>
          <w:rFonts w:ascii="Arial" w:eastAsia="Times New Roman" w:hAnsi="Arial" w:cs="Times New Roman"/>
          <w:lang w:eastAsia="pt-BR"/>
        </w:rPr>
        <w:t>.</w:t>
      </w:r>
    </w:p>
    <w:p w:rsidR="00D921C8" w:rsidRPr="00490C51" w:rsidRDefault="00D921C8" w:rsidP="00B85770">
      <w:pPr>
        <w:spacing w:after="0" w:line="360" w:lineRule="auto"/>
        <w:jc w:val="both"/>
        <w:rPr>
          <w:rFonts w:ascii="Arial" w:eastAsia="Times New Roman" w:hAnsi="Arial" w:cs="Times New Roman"/>
          <w:lang w:eastAsia="pt-BR"/>
        </w:rPr>
      </w:pPr>
    </w:p>
    <w:p w:rsidR="00EB61B8" w:rsidRPr="008F094E" w:rsidRDefault="00EB61B8" w:rsidP="00EB61B8">
      <w:pPr>
        <w:pStyle w:val="ttulo-SEMN"/>
        <w:rPr>
          <w:rFonts w:cs="Arial"/>
        </w:rPr>
      </w:pPr>
      <w:r w:rsidRPr="008F094E">
        <w:rPr>
          <w:rFonts w:cs="Arial"/>
        </w:rPr>
        <w:t>Introdução</w:t>
      </w:r>
    </w:p>
    <w:p w:rsidR="00EB61B8" w:rsidRPr="008F094E" w:rsidRDefault="00EB61B8" w:rsidP="00EB61B8">
      <w:pPr>
        <w:spacing w:after="0" w:line="360" w:lineRule="auto"/>
        <w:rPr>
          <w:rFonts w:ascii="Arial" w:hAnsi="Arial" w:cs="Arial"/>
          <w:lang w:val="pt-BR"/>
        </w:rPr>
      </w:pPr>
    </w:p>
    <w:p w:rsidR="002202CC" w:rsidRPr="00490C51" w:rsidRDefault="002202CC" w:rsidP="002202CC">
      <w:pPr>
        <w:spacing w:after="0" w:line="360" w:lineRule="auto"/>
        <w:ind w:firstLine="709"/>
        <w:jc w:val="both"/>
        <w:rPr>
          <w:rFonts w:ascii="Arial" w:hAnsi="Arial" w:cs="Arial"/>
          <w:lang w:val="pt-BR"/>
        </w:rPr>
      </w:pPr>
      <w:r w:rsidRPr="00490C51">
        <w:rPr>
          <w:rFonts w:ascii="Arial" w:hAnsi="Arial" w:cs="Arial"/>
          <w:lang w:val="pt-BR"/>
        </w:rPr>
        <w:t>No cenário atual, nota-se uma crescente mudança em relação as aplicações financeiras,</w:t>
      </w:r>
      <w:r w:rsidR="00445122">
        <w:rPr>
          <w:rFonts w:ascii="Arial" w:hAnsi="Arial" w:cs="Arial"/>
          <w:lang w:val="pt-BR"/>
        </w:rPr>
        <w:t xml:space="preserve"> </w:t>
      </w:r>
      <w:r w:rsidR="00AB1656">
        <w:rPr>
          <w:rFonts w:ascii="Arial" w:hAnsi="Arial" w:cs="Arial"/>
          <w:lang w:val="pt-BR"/>
        </w:rPr>
        <w:t>dessa forma</w:t>
      </w:r>
      <w:r w:rsidR="00AB5CDF">
        <w:rPr>
          <w:rFonts w:ascii="Arial" w:hAnsi="Arial" w:cs="Arial"/>
          <w:lang w:val="pt-BR"/>
        </w:rPr>
        <w:t>,</w:t>
      </w:r>
      <w:r w:rsidR="00AB1656">
        <w:rPr>
          <w:rFonts w:ascii="Arial" w:hAnsi="Arial" w:cs="Arial"/>
          <w:lang w:val="pt-BR"/>
        </w:rPr>
        <w:t xml:space="preserve"> </w:t>
      </w:r>
      <w:r w:rsidR="00E96C99" w:rsidRPr="00490C51">
        <w:rPr>
          <w:rFonts w:ascii="Arial" w:hAnsi="Arial" w:cs="Arial"/>
          <w:lang w:val="pt-BR"/>
        </w:rPr>
        <w:t xml:space="preserve">os investidores estão se perguntando qual será o melhor investimento a se fazer nesse momento de incerteza. </w:t>
      </w:r>
      <w:r w:rsidR="00AB1656">
        <w:rPr>
          <w:rFonts w:ascii="Arial" w:hAnsi="Arial" w:cs="Arial"/>
          <w:lang w:val="pt-BR"/>
        </w:rPr>
        <w:t>Nota-se que tanto aplicações em ações ou renda fixa estão vantajosas no momento, mas o que preocupa o investidor é a instabilidade do mercado</w:t>
      </w:r>
      <w:r w:rsidR="00AA46D7">
        <w:rPr>
          <w:rFonts w:ascii="Arial" w:hAnsi="Arial" w:cs="Arial"/>
          <w:lang w:val="pt-BR"/>
        </w:rPr>
        <w:t>, principalmente no de renda variável</w:t>
      </w:r>
      <w:r w:rsidR="00AB1656">
        <w:rPr>
          <w:rFonts w:ascii="Arial" w:hAnsi="Arial" w:cs="Arial"/>
          <w:lang w:val="pt-BR"/>
        </w:rPr>
        <w:t>.</w:t>
      </w:r>
    </w:p>
    <w:p w:rsidR="008F094E" w:rsidRDefault="00AB1656" w:rsidP="00316075">
      <w:pPr>
        <w:spacing w:after="0" w:line="360" w:lineRule="auto"/>
        <w:ind w:firstLine="709"/>
        <w:jc w:val="both"/>
        <w:rPr>
          <w:rFonts w:ascii="Arial" w:hAnsi="Arial" w:cs="Arial"/>
          <w:lang w:val="pt-BR"/>
        </w:rPr>
      </w:pPr>
      <w:r>
        <w:rPr>
          <w:rFonts w:ascii="Arial" w:hAnsi="Arial" w:cs="Arial"/>
          <w:lang w:val="pt-BR"/>
        </w:rPr>
        <w:t xml:space="preserve">Visando </w:t>
      </w:r>
      <w:r w:rsidR="000D0CC2">
        <w:rPr>
          <w:rFonts w:ascii="Arial" w:hAnsi="Arial" w:cs="Arial"/>
          <w:lang w:val="pt-BR"/>
        </w:rPr>
        <w:t xml:space="preserve">analisar a aplicação mais rentável para os investidores, foi proposto o seguinte tema: </w:t>
      </w:r>
      <w:r w:rsidR="00FE79C0" w:rsidRPr="00490C51">
        <w:rPr>
          <w:rFonts w:ascii="Arial" w:hAnsi="Arial" w:cs="Arial"/>
          <w:lang w:val="pt-BR"/>
        </w:rPr>
        <w:t xml:space="preserve">análise de investimento financeiro para pessoa física, considerando o período de </w:t>
      </w:r>
      <w:r w:rsidR="000D0CC2">
        <w:rPr>
          <w:rFonts w:ascii="Arial" w:hAnsi="Arial" w:cs="Arial"/>
          <w:lang w:val="pt-BR"/>
        </w:rPr>
        <w:t xml:space="preserve">02 </w:t>
      </w:r>
      <w:r w:rsidR="00FE79C0" w:rsidRPr="00490C51">
        <w:rPr>
          <w:rFonts w:ascii="Arial" w:hAnsi="Arial" w:cs="Arial"/>
          <w:lang w:val="pt-BR"/>
        </w:rPr>
        <w:t xml:space="preserve">janeiro a </w:t>
      </w:r>
      <w:r w:rsidR="000D0CC2">
        <w:rPr>
          <w:rFonts w:ascii="Arial" w:hAnsi="Arial" w:cs="Arial"/>
          <w:lang w:val="pt-BR"/>
        </w:rPr>
        <w:t xml:space="preserve">28 </w:t>
      </w:r>
      <w:r w:rsidR="00FE79C0" w:rsidRPr="00490C51">
        <w:rPr>
          <w:rFonts w:ascii="Arial" w:hAnsi="Arial" w:cs="Arial"/>
          <w:lang w:val="pt-BR"/>
        </w:rPr>
        <w:t>dezembro de 2023</w:t>
      </w:r>
      <w:r w:rsidR="000D0CC2">
        <w:rPr>
          <w:rFonts w:ascii="Arial" w:hAnsi="Arial" w:cs="Arial"/>
          <w:lang w:val="pt-BR"/>
        </w:rPr>
        <w:t xml:space="preserve">, analisando aplicações em renda fixa (LCA, LCI, CDB e poupança) e aplicações em renda variável (ações e fundo de investimento </w:t>
      </w:r>
      <w:r w:rsidR="00B85770">
        <w:rPr>
          <w:rFonts w:ascii="Arial" w:hAnsi="Arial" w:cs="Arial"/>
          <w:lang w:val="pt-BR"/>
        </w:rPr>
        <w:t>imobiliário</w:t>
      </w:r>
      <w:r w:rsidR="000D0CC2">
        <w:rPr>
          <w:rFonts w:ascii="Arial" w:hAnsi="Arial" w:cs="Arial"/>
          <w:lang w:val="pt-BR"/>
        </w:rPr>
        <w:t>)</w:t>
      </w:r>
      <w:r w:rsidR="00FE79C0" w:rsidRPr="00490C51">
        <w:rPr>
          <w:rFonts w:ascii="Arial" w:hAnsi="Arial" w:cs="Arial"/>
          <w:lang w:val="pt-BR"/>
        </w:rPr>
        <w:t xml:space="preserve">. </w:t>
      </w:r>
    </w:p>
    <w:p w:rsidR="000D0CC2" w:rsidRDefault="000D0CC2" w:rsidP="00316075">
      <w:pPr>
        <w:spacing w:after="0" w:line="360" w:lineRule="auto"/>
        <w:ind w:firstLine="709"/>
        <w:jc w:val="both"/>
        <w:rPr>
          <w:rFonts w:ascii="Arial" w:hAnsi="Arial" w:cs="Arial"/>
          <w:lang w:val="pt-BR"/>
        </w:rPr>
      </w:pPr>
      <w:r>
        <w:rPr>
          <w:rFonts w:ascii="Arial" w:hAnsi="Arial" w:cs="Arial"/>
          <w:lang w:val="pt-BR"/>
        </w:rPr>
        <w:t>Com</w:t>
      </w:r>
      <w:r w:rsidR="006A0E12">
        <w:rPr>
          <w:rFonts w:ascii="Arial" w:hAnsi="Arial" w:cs="Arial"/>
          <w:lang w:val="pt-BR"/>
        </w:rPr>
        <w:t>o</w:t>
      </w:r>
      <w:r>
        <w:rPr>
          <w:rFonts w:ascii="Arial" w:hAnsi="Arial" w:cs="Arial"/>
          <w:lang w:val="pt-BR"/>
        </w:rPr>
        <w:t xml:space="preserve"> o mundo digital está</w:t>
      </w:r>
      <w:r w:rsidR="00E35293">
        <w:rPr>
          <w:rFonts w:ascii="Arial" w:hAnsi="Arial" w:cs="Arial"/>
          <w:lang w:val="pt-BR"/>
        </w:rPr>
        <w:t xml:space="preserve"> a </w:t>
      </w:r>
      <w:r>
        <w:rPr>
          <w:rFonts w:ascii="Arial" w:hAnsi="Arial" w:cs="Arial"/>
          <w:lang w:val="pt-BR"/>
        </w:rPr>
        <w:t>cada</w:t>
      </w:r>
      <w:r w:rsidR="00E35293">
        <w:rPr>
          <w:rFonts w:ascii="Arial" w:hAnsi="Arial" w:cs="Arial"/>
          <w:lang w:val="pt-BR"/>
        </w:rPr>
        <w:t xml:space="preserve"> dia</w:t>
      </w:r>
      <w:r>
        <w:rPr>
          <w:rFonts w:ascii="Arial" w:hAnsi="Arial" w:cs="Arial"/>
          <w:lang w:val="pt-BR"/>
        </w:rPr>
        <w:t xml:space="preserve"> </w:t>
      </w:r>
      <w:r w:rsidR="00E35293">
        <w:rPr>
          <w:rFonts w:ascii="Arial" w:hAnsi="Arial" w:cs="Arial"/>
          <w:lang w:val="pt-BR"/>
        </w:rPr>
        <w:t xml:space="preserve">mais </w:t>
      </w:r>
      <w:r>
        <w:rPr>
          <w:rFonts w:ascii="Arial" w:hAnsi="Arial" w:cs="Arial"/>
          <w:lang w:val="pt-BR"/>
        </w:rPr>
        <w:t xml:space="preserve">presente na sociedade, desta forma </w:t>
      </w:r>
      <w:r w:rsidR="00B82565">
        <w:rPr>
          <w:rFonts w:ascii="Arial" w:hAnsi="Arial" w:cs="Arial"/>
          <w:lang w:val="pt-BR"/>
        </w:rPr>
        <w:t>fica cada vez mais acessível pesquisar e adquirir informações sobre aplicações financeiras. O que resulta em um crescimento de pessoas que desejam realizar investimentos financeiros. Tendo como intuito de que o artigo seja um auxílio para os investidores, define-se como problemática:</w:t>
      </w:r>
      <w:r>
        <w:rPr>
          <w:rFonts w:ascii="Arial" w:hAnsi="Arial" w:cs="Arial"/>
          <w:lang w:val="pt-BR"/>
        </w:rPr>
        <w:t xml:space="preserve"> </w:t>
      </w:r>
      <w:r w:rsidR="00B82565" w:rsidRPr="00727ED0">
        <w:rPr>
          <w:rFonts w:ascii="Arial" w:hAnsi="Arial" w:cs="Arial"/>
          <w:lang w:val="pt-BR"/>
        </w:rPr>
        <w:t>qual investimento financeiro para pessoa física apresent</w:t>
      </w:r>
      <w:r w:rsidR="00AA46D7">
        <w:rPr>
          <w:rFonts w:ascii="Arial" w:hAnsi="Arial" w:cs="Arial"/>
          <w:lang w:val="pt-BR"/>
        </w:rPr>
        <w:t xml:space="preserve">ou </w:t>
      </w:r>
      <w:r w:rsidR="00B82565" w:rsidRPr="00727ED0">
        <w:rPr>
          <w:rFonts w:ascii="Arial" w:hAnsi="Arial" w:cs="Arial"/>
          <w:lang w:val="pt-BR"/>
        </w:rPr>
        <w:t>maior rentabilidade no período estudado?</w:t>
      </w:r>
    </w:p>
    <w:p w:rsidR="00316075" w:rsidRDefault="000D0CC2" w:rsidP="00316075">
      <w:pPr>
        <w:spacing w:after="0" w:line="360" w:lineRule="auto"/>
        <w:ind w:firstLine="709"/>
        <w:jc w:val="both"/>
        <w:rPr>
          <w:rFonts w:ascii="Arial" w:hAnsi="Arial" w:cs="Arial"/>
          <w:lang w:val="pt-BR"/>
        </w:rPr>
      </w:pPr>
      <w:r>
        <w:rPr>
          <w:rFonts w:ascii="Arial" w:hAnsi="Arial" w:cs="Arial"/>
          <w:lang w:val="pt-BR"/>
        </w:rPr>
        <w:t xml:space="preserve">O </w:t>
      </w:r>
      <w:r w:rsidR="002202CC" w:rsidRPr="00490C51">
        <w:rPr>
          <w:rFonts w:ascii="Arial" w:hAnsi="Arial" w:cs="Arial"/>
          <w:lang w:val="pt-BR"/>
        </w:rPr>
        <w:t>objetivo geral</w:t>
      </w:r>
      <w:r>
        <w:rPr>
          <w:rFonts w:ascii="Arial" w:hAnsi="Arial" w:cs="Arial"/>
          <w:lang w:val="pt-BR"/>
        </w:rPr>
        <w:t xml:space="preserve"> deste artigo é</w:t>
      </w:r>
      <w:r w:rsidR="00316075" w:rsidRPr="00490C51">
        <w:rPr>
          <w:lang w:val="pt-BR"/>
        </w:rPr>
        <w:t xml:space="preserve"> </w:t>
      </w:r>
      <w:r w:rsidR="00316075" w:rsidRPr="00490C51">
        <w:rPr>
          <w:rFonts w:ascii="Arial" w:hAnsi="Arial" w:cs="Arial"/>
          <w:lang w:val="pt-BR"/>
        </w:rPr>
        <w:t xml:space="preserve">verificar o investimento </w:t>
      </w:r>
      <w:r w:rsidR="008B3BE2">
        <w:rPr>
          <w:rFonts w:ascii="Arial" w:hAnsi="Arial" w:cs="Arial"/>
          <w:lang w:val="pt-BR"/>
        </w:rPr>
        <w:t xml:space="preserve">financeiro </w:t>
      </w:r>
      <w:r w:rsidR="00316075" w:rsidRPr="00490C51">
        <w:rPr>
          <w:rFonts w:ascii="Arial" w:hAnsi="Arial" w:cs="Arial"/>
          <w:lang w:val="pt-BR"/>
        </w:rPr>
        <w:t>mais rentável para pessoa física durante o período pesquisado</w:t>
      </w:r>
      <w:r w:rsidR="002202CC" w:rsidRPr="00490C51">
        <w:rPr>
          <w:rFonts w:ascii="Arial" w:hAnsi="Arial" w:cs="Arial"/>
          <w:lang w:val="pt-BR"/>
        </w:rPr>
        <w:t xml:space="preserve">. </w:t>
      </w:r>
      <w:r w:rsidR="00F04B0E">
        <w:rPr>
          <w:rFonts w:ascii="Arial" w:hAnsi="Arial" w:cs="Arial"/>
          <w:lang w:val="pt-BR"/>
        </w:rPr>
        <w:t>O</w:t>
      </w:r>
      <w:r>
        <w:rPr>
          <w:rFonts w:ascii="Arial" w:hAnsi="Arial" w:cs="Arial"/>
          <w:lang w:val="pt-BR"/>
        </w:rPr>
        <w:t xml:space="preserve">s </w:t>
      </w:r>
      <w:r w:rsidR="002202CC" w:rsidRPr="00490C51">
        <w:rPr>
          <w:rFonts w:ascii="Arial" w:hAnsi="Arial" w:cs="Arial"/>
          <w:lang w:val="pt-BR"/>
        </w:rPr>
        <w:t>objetivos específico</w:t>
      </w:r>
      <w:r>
        <w:rPr>
          <w:rFonts w:ascii="Arial" w:hAnsi="Arial" w:cs="Arial"/>
          <w:lang w:val="pt-BR"/>
        </w:rPr>
        <w:t>s</w:t>
      </w:r>
      <w:r w:rsidR="00AA46D7">
        <w:rPr>
          <w:rFonts w:ascii="Arial" w:hAnsi="Arial" w:cs="Arial"/>
          <w:lang w:val="pt-BR"/>
        </w:rPr>
        <w:t xml:space="preserve"> </w:t>
      </w:r>
      <w:r w:rsidR="00873409">
        <w:rPr>
          <w:rFonts w:ascii="Arial" w:hAnsi="Arial" w:cs="Arial"/>
          <w:lang w:val="pt-BR"/>
        </w:rPr>
        <w:t>são: a)</w:t>
      </w:r>
      <w:r w:rsidR="002202CC" w:rsidRPr="00490C51">
        <w:rPr>
          <w:rFonts w:ascii="Arial" w:hAnsi="Arial" w:cs="Arial"/>
          <w:lang w:val="pt-BR"/>
        </w:rPr>
        <w:t xml:space="preserve"> </w:t>
      </w:r>
      <w:r w:rsidR="00316075" w:rsidRPr="00490C51">
        <w:rPr>
          <w:rFonts w:ascii="Arial" w:hAnsi="Arial" w:cs="Arial"/>
          <w:lang w:val="pt-BR"/>
        </w:rPr>
        <w:t xml:space="preserve">conceituar sobre o mercado financeiro e descrever os </w:t>
      </w:r>
      <w:r w:rsidR="00AA46D7">
        <w:rPr>
          <w:rFonts w:ascii="Arial" w:hAnsi="Arial" w:cs="Arial"/>
          <w:lang w:val="pt-BR"/>
        </w:rPr>
        <w:t xml:space="preserve">principais </w:t>
      </w:r>
      <w:r w:rsidR="00316075" w:rsidRPr="00490C51">
        <w:rPr>
          <w:rFonts w:ascii="Arial" w:hAnsi="Arial" w:cs="Arial"/>
          <w:lang w:val="pt-BR"/>
        </w:rPr>
        <w:t xml:space="preserve">tipos de investimentos financeiros existentes atualmente para pessoa física; </w:t>
      </w:r>
      <w:r w:rsidR="00873409">
        <w:rPr>
          <w:rFonts w:ascii="Arial" w:hAnsi="Arial" w:cs="Arial"/>
          <w:lang w:val="pt-BR"/>
        </w:rPr>
        <w:t xml:space="preserve">b) </w:t>
      </w:r>
      <w:r w:rsidR="00316075" w:rsidRPr="00490C51">
        <w:rPr>
          <w:rFonts w:ascii="Arial" w:hAnsi="Arial" w:cs="Arial"/>
          <w:lang w:val="pt-BR"/>
        </w:rPr>
        <w:t xml:space="preserve">comparar os diferentes tipos de investimentos financeiros para pessoa física; </w:t>
      </w:r>
      <w:r w:rsidR="00873409">
        <w:rPr>
          <w:rFonts w:ascii="Arial" w:hAnsi="Arial" w:cs="Arial"/>
          <w:lang w:val="pt-BR"/>
        </w:rPr>
        <w:t xml:space="preserve">c) </w:t>
      </w:r>
      <w:r w:rsidR="005E1B82">
        <w:rPr>
          <w:rFonts w:ascii="Arial" w:hAnsi="Arial" w:cs="Arial"/>
          <w:lang w:val="pt-BR"/>
        </w:rPr>
        <w:t xml:space="preserve">comparar e demonstrar </w:t>
      </w:r>
      <w:r w:rsidR="00316075" w:rsidRPr="00490C51">
        <w:rPr>
          <w:rFonts w:ascii="Arial" w:hAnsi="Arial" w:cs="Arial"/>
          <w:lang w:val="pt-BR"/>
        </w:rPr>
        <w:t>o melhor investimento financeiro para pessoa física no período estudado.</w:t>
      </w:r>
    </w:p>
    <w:p w:rsidR="00B82565" w:rsidRPr="00490C51" w:rsidRDefault="00B82565" w:rsidP="00316075">
      <w:pPr>
        <w:spacing w:after="0" w:line="360" w:lineRule="auto"/>
        <w:ind w:firstLine="709"/>
        <w:jc w:val="both"/>
        <w:rPr>
          <w:rFonts w:ascii="Arial" w:hAnsi="Arial" w:cs="Arial"/>
          <w:lang w:val="pt-BR"/>
        </w:rPr>
      </w:pPr>
      <w:r>
        <w:rPr>
          <w:rFonts w:ascii="Arial" w:hAnsi="Arial" w:cs="Arial"/>
          <w:lang w:val="pt-BR"/>
        </w:rPr>
        <w:lastRenderedPageBreak/>
        <w:t>O presente artigo possui como justificativa a importância do tema investimentos financeiros para pessoa física, pois traz informações e conhecimentos relevantes para os investidores, analisando as aplicações em renda fixa e variável e verificando a rentabilidade de cada</w:t>
      </w:r>
      <w:r w:rsidR="005E1B82">
        <w:rPr>
          <w:rFonts w:ascii="Arial" w:hAnsi="Arial" w:cs="Arial"/>
          <w:lang w:val="pt-BR"/>
        </w:rPr>
        <w:t xml:space="preserve"> investimento</w:t>
      </w:r>
      <w:r>
        <w:rPr>
          <w:rFonts w:ascii="Arial" w:hAnsi="Arial" w:cs="Arial"/>
          <w:lang w:val="pt-BR"/>
        </w:rPr>
        <w:t xml:space="preserve"> estudad</w:t>
      </w:r>
      <w:r w:rsidR="005E1B82">
        <w:rPr>
          <w:rFonts w:ascii="Arial" w:hAnsi="Arial" w:cs="Arial"/>
          <w:lang w:val="pt-BR"/>
        </w:rPr>
        <w:t>o</w:t>
      </w:r>
      <w:r>
        <w:rPr>
          <w:rFonts w:ascii="Arial" w:hAnsi="Arial" w:cs="Arial"/>
          <w:lang w:val="pt-BR"/>
        </w:rPr>
        <w:t xml:space="preserve">. É de interesse do investidor entender que o mercado se modifica, e dessa forma apresentará riscos menores ou maiores dependendo </w:t>
      </w:r>
      <w:r w:rsidR="005E1B82">
        <w:rPr>
          <w:rFonts w:ascii="Arial" w:hAnsi="Arial" w:cs="Arial"/>
          <w:lang w:val="pt-BR"/>
        </w:rPr>
        <w:t>d</w:t>
      </w:r>
      <w:r>
        <w:rPr>
          <w:rFonts w:ascii="Arial" w:hAnsi="Arial" w:cs="Arial"/>
          <w:lang w:val="pt-BR"/>
        </w:rPr>
        <w:t>a aplicação escolhida.</w:t>
      </w:r>
    </w:p>
    <w:p w:rsidR="00555B5C" w:rsidRDefault="00B82565" w:rsidP="002202CC">
      <w:pPr>
        <w:spacing w:after="0" w:line="360" w:lineRule="auto"/>
        <w:ind w:firstLine="709"/>
        <w:jc w:val="both"/>
        <w:rPr>
          <w:rFonts w:ascii="Arial" w:hAnsi="Arial" w:cs="Arial"/>
          <w:lang w:val="pt-BR"/>
        </w:rPr>
      </w:pPr>
      <w:r>
        <w:rPr>
          <w:rFonts w:ascii="Arial" w:hAnsi="Arial" w:cs="Arial"/>
          <w:lang w:val="pt-BR"/>
        </w:rPr>
        <w:t xml:space="preserve">A metodologia </w:t>
      </w:r>
      <w:r w:rsidR="00514B16">
        <w:rPr>
          <w:rFonts w:ascii="Arial" w:hAnsi="Arial" w:cs="Arial"/>
          <w:lang w:val="pt-BR"/>
        </w:rPr>
        <w:t xml:space="preserve">aderida para o desenvolvimento do artigo é de </w:t>
      </w:r>
      <w:r w:rsidR="00514B16" w:rsidRPr="00514B16">
        <w:rPr>
          <w:rFonts w:ascii="Arial" w:hAnsi="Arial" w:cs="Arial"/>
          <w:lang w:val="pt-BR"/>
        </w:rPr>
        <w:t>pesquisa aplicada, quantitativa, descritiva, exploratória e explicativa. Quanto aos procedimentos técnicos, foi realizado através de pesquisa bibliográfica e estudo de caso. Para a geração dos dados, utiliza-se de documentação direta e indireta.</w:t>
      </w:r>
    </w:p>
    <w:p w:rsidR="002202CC" w:rsidRPr="00490C51" w:rsidRDefault="00514B16" w:rsidP="002202CC">
      <w:pPr>
        <w:spacing w:after="0" w:line="360" w:lineRule="auto"/>
        <w:ind w:firstLine="709"/>
        <w:jc w:val="both"/>
        <w:rPr>
          <w:rFonts w:ascii="Arial" w:hAnsi="Arial" w:cs="Arial"/>
          <w:lang w:val="pt-BR"/>
        </w:rPr>
      </w:pPr>
      <w:r>
        <w:rPr>
          <w:rFonts w:ascii="Arial" w:hAnsi="Arial" w:cs="Arial"/>
          <w:lang w:val="pt-BR"/>
        </w:rPr>
        <w:t xml:space="preserve">Os principais autores que fundamentam o artigo são: Assaf Neto, Fortuna, Brito, Lima, Lima e Pimentel, Abreu e Silva, Santos e Silva, Pinheiro e Carrete. Este artigo é composto pelo resumo, introdução, referencial teórico, metodologia, análise e interpretação dos resultados, conclusão e referências. </w:t>
      </w:r>
    </w:p>
    <w:p w:rsidR="00A34794" w:rsidRPr="00490C51" w:rsidRDefault="00A34794" w:rsidP="002F5CDD">
      <w:pPr>
        <w:spacing w:after="0" w:line="360" w:lineRule="auto"/>
        <w:jc w:val="both"/>
        <w:rPr>
          <w:rFonts w:ascii="Arial" w:hAnsi="Arial" w:cs="Arial"/>
          <w:lang w:val="pt-BR"/>
        </w:rPr>
      </w:pPr>
    </w:p>
    <w:p w:rsidR="00F940A8" w:rsidRPr="00490C51" w:rsidRDefault="00A34794" w:rsidP="00F940A8">
      <w:pPr>
        <w:spacing w:after="0" w:line="360" w:lineRule="auto"/>
        <w:rPr>
          <w:rFonts w:ascii="Arial" w:hAnsi="Arial" w:cs="Arial"/>
          <w:b/>
          <w:lang w:val="pt-BR"/>
        </w:rPr>
      </w:pPr>
      <w:r w:rsidRPr="00490C51">
        <w:rPr>
          <w:rFonts w:ascii="Arial" w:hAnsi="Arial" w:cs="Arial"/>
          <w:b/>
          <w:lang w:val="pt-BR"/>
        </w:rPr>
        <w:t xml:space="preserve">1 </w:t>
      </w:r>
      <w:r w:rsidR="00057185" w:rsidRPr="00490C51">
        <w:rPr>
          <w:rFonts w:ascii="Arial" w:hAnsi="Arial" w:cs="Arial"/>
          <w:b/>
          <w:lang w:val="pt-BR"/>
        </w:rPr>
        <w:t>REFERENCIAL TEÓRICO</w:t>
      </w:r>
    </w:p>
    <w:p w:rsidR="00F940A8" w:rsidRPr="00F940A8" w:rsidRDefault="00F940A8" w:rsidP="00F940A8">
      <w:pPr>
        <w:spacing w:after="0" w:line="360" w:lineRule="auto"/>
        <w:jc w:val="both"/>
        <w:rPr>
          <w:rFonts w:ascii="Arial" w:eastAsia="Times New Roman" w:hAnsi="Arial" w:cs="Arial"/>
          <w:lang w:val="pt-BR"/>
        </w:rPr>
      </w:pPr>
    </w:p>
    <w:p w:rsidR="00A54E4B" w:rsidRDefault="00A54E4B" w:rsidP="00A54E4B">
      <w:pPr>
        <w:spacing w:after="0" w:line="360" w:lineRule="auto"/>
        <w:ind w:firstLine="709"/>
        <w:jc w:val="both"/>
        <w:rPr>
          <w:rFonts w:ascii="Arial" w:eastAsia="Times New Roman" w:hAnsi="Arial" w:cs="Arial"/>
          <w:lang w:val="pt-BR"/>
        </w:rPr>
      </w:pPr>
      <w:bookmarkStart w:id="1" w:name="_Toc167710535"/>
      <w:r>
        <w:rPr>
          <w:rFonts w:ascii="Arial" w:eastAsia="Times New Roman" w:hAnsi="Arial" w:cs="Arial"/>
          <w:lang w:val="pt-BR"/>
        </w:rPr>
        <w:t>Para elaboração deste trabalho, n</w:t>
      </w:r>
      <w:r w:rsidRPr="00D90CD9">
        <w:rPr>
          <w:rFonts w:ascii="Arial" w:eastAsia="Times New Roman" w:hAnsi="Arial" w:cs="Arial"/>
          <w:lang w:val="pt-BR"/>
        </w:rPr>
        <w:t>o presente capítulo, busca</w:t>
      </w:r>
      <w:r w:rsidR="003E5F6C">
        <w:rPr>
          <w:rFonts w:ascii="Arial" w:eastAsia="Times New Roman" w:hAnsi="Arial" w:cs="Arial"/>
          <w:lang w:val="pt-BR"/>
        </w:rPr>
        <w:t>-se</w:t>
      </w:r>
      <w:r w:rsidRPr="00D90CD9">
        <w:rPr>
          <w:rFonts w:ascii="Arial" w:eastAsia="Times New Roman" w:hAnsi="Arial" w:cs="Arial"/>
          <w:lang w:val="pt-BR"/>
        </w:rPr>
        <w:t xml:space="preserve"> descrever sobre o sistema financeiro nacional, aplicações em renda fixa e aplicações em renda variável.</w:t>
      </w:r>
    </w:p>
    <w:p w:rsidR="00F940A8" w:rsidRDefault="00F940A8" w:rsidP="00F940A8">
      <w:pPr>
        <w:spacing w:after="0" w:line="360" w:lineRule="auto"/>
        <w:jc w:val="both"/>
        <w:rPr>
          <w:rFonts w:ascii="Arial" w:eastAsia="Times New Roman" w:hAnsi="Arial" w:cs="Arial"/>
          <w:lang w:val="pt-BR"/>
        </w:rPr>
      </w:pPr>
    </w:p>
    <w:p w:rsidR="00F940A8" w:rsidRPr="00F940A8" w:rsidRDefault="00F940A8" w:rsidP="00F940A8">
      <w:pPr>
        <w:spacing w:after="0" w:line="360" w:lineRule="auto"/>
        <w:jc w:val="both"/>
        <w:rPr>
          <w:rFonts w:ascii="Arial" w:eastAsia="Times New Roman" w:hAnsi="Arial" w:cs="Arial"/>
          <w:lang w:val="pt-BR"/>
        </w:rPr>
      </w:pPr>
      <w:r>
        <w:rPr>
          <w:rFonts w:ascii="Arial" w:eastAsia="Times New Roman" w:hAnsi="Arial" w:cs="Arial"/>
          <w:lang w:val="pt-BR"/>
        </w:rPr>
        <w:t xml:space="preserve">1.1 </w:t>
      </w:r>
      <w:r w:rsidRPr="00F940A8">
        <w:rPr>
          <w:rFonts w:ascii="Arial" w:eastAsia="Times New Roman" w:hAnsi="Arial" w:cs="Times New Roman"/>
          <w:bCs/>
          <w:szCs w:val="26"/>
          <w:lang w:val="pt-BR"/>
        </w:rPr>
        <w:t>SISTEMA FINANCEIRO NACIONAL</w:t>
      </w:r>
      <w:bookmarkEnd w:id="1"/>
    </w:p>
    <w:p w:rsidR="00F940A8" w:rsidRPr="00F940A8" w:rsidRDefault="00F940A8" w:rsidP="00F940A8">
      <w:pPr>
        <w:spacing w:after="0" w:line="360" w:lineRule="auto"/>
        <w:jc w:val="both"/>
        <w:rPr>
          <w:rFonts w:ascii="Arial" w:eastAsia="Times New Roman" w:hAnsi="Arial" w:cs="Arial"/>
          <w:lang w:val="pt-BR"/>
        </w:rPr>
      </w:pPr>
    </w:p>
    <w:p w:rsidR="00F940A8" w:rsidRPr="00F940A8" w:rsidRDefault="00F940A8" w:rsidP="00F940A8">
      <w:pPr>
        <w:spacing w:after="0" w:line="360" w:lineRule="auto"/>
        <w:ind w:firstLine="709"/>
        <w:jc w:val="both"/>
        <w:rPr>
          <w:rFonts w:ascii="Arial" w:eastAsia="Times New Roman" w:hAnsi="Arial" w:cs="Arial"/>
          <w:color w:val="1C1C1C"/>
          <w:highlight w:val="white"/>
          <w:lang w:val="pt-BR"/>
        </w:rPr>
      </w:pPr>
      <w:r w:rsidRPr="00F940A8">
        <w:rPr>
          <w:rFonts w:ascii="Arial" w:eastAsia="Times New Roman" w:hAnsi="Arial" w:cs="Arial"/>
          <w:lang w:val="pt-BR"/>
        </w:rPr>
        <w:t xml:space="preserve">O sistema financeiro nacional é estruturado por instituições financeiras ou não, as quais são voltadas para a gestão </w:t>
      </w:r>
      <w:r w:rsidR="008B3BE2">
        <w:rPr>
          <w:rFonts w:ascii="Arial" w:eastAsia="Times New Roman" w:hAnsi="Arial" w:cs="Arial"/>
          <w:lang w:val="pt-BR"/>
        </w:rPr>
        <w:t>de política monetária</w:t>
      </w:r>
      <w:r w:rsidRPr="00F940A8">
        <w:rPr>
          <w:rFonts w:ascii="Arial" w:eastAsia="Times New Roman" w:hAnsi="Arial" w:cs="Arial"/>
          <w:lang w:val="pt-BR"/>
        </w:rPr>
        <w:t xml:space="preserve"> do governo. Dessa forma</w:t>
      </w:r>
      <w:r w:rsidR="008B3BE2">
        <w:rPr>
          <w:rFonts w:ascii="Arial" w:eastAsia="Times New Roman" w:hAnsi="Arial" w:cs="Arial"/>
          <w:lang w:val="pt-BR"/>
        </w:rPr>
        <w:t>,</w:t>
      </w:r>
      <w:r w:rsidRPr="00F940A8">
        <w:rPr>
          <w:rFonts w:ascii="Arial" w:eastAsia="Times New Roman" w:hAnsi="Arial" w:cs="Arial"/>
          <w:lang w:val="pt-BR"/>
        </w:rPr>
        <w:t xml:space="preserve"> Abreu e Silva relatam que o sistema é composto por um grande número de instituições que regulam, monitoram e realizam as operações necessárias à circulação do dinheiro e do crédito na economia. O sistema financeiro desempenha um papel importante na mediação d</w:t>
      </w:r>
      <w:r w:rsidR="000D5680">
        <w:rPr>
          <w:rFonts w:ascii="Arial" w:eastAsia="Times New Roman" w:hAnsi="Arial" w:cs="Arial"/>
          <w:lang w:val="pt-BR"/>
        </w:rPr>
        <w:t>e recursos entre entidades econô</w:t>
      </w:r>
      <w:r w:rsidRPr="00F940A8">
        <w:rPr>
          <w:rFonts w:ascii="Arial" w:eastAsia="Times New Roman" w:hAnsi="Arial" w:cs="Arial"/>
          <w:lang w:val="pt-BR"/>
        </w:rPr>
        <w:t>micas com exce</w:t>
      </w:r>
      <w:r w:rsidR="00BE7098">
        <w:rPr>
          <w:rFonts w:ascii="Arial" w:eastAsia="Times New Roman" w:hAnsi="Arial" w:cs="Arial"/>
          <w:lang w:val="pt-BR"/>
        </w:rPr>
        <w:t>dentes e aquelas sem excedentes</w:t>
      </w:r>
      <w:r w:rsidRPr="00F940A8">
        <w:rPr>
          <w:rFonts w:ascii="Arial" w:eastAsia="Times New Roman" w:hAnsi="Arial" w:cs="Arial"/>
          <w:lang w:val="pt-BR"/>
        </w:rPr>
        <w:t xml:space="preserve"> (Abreu, Silva</w:t>
      </w:r>
      <w:r w:rsidRPr="00F940A8">
        <w:rPr>
          <w:rFonts w:ascii="Arial" w:eastAsia="Times New Roman" w:hAnsi="Arial" w:cs="Arial"/>
          <w:color w:val="1C1C1C"/>
          <w:highlight w:val="white"/>
          <w:lang w:val="pt-BR"/>
        </w:rPr>
        <w:t>, 2016).</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color w:val="1C1C1C"/>
          <w:highlight w:val="white"/>
          <w:lang w:val="pt-BR"/>
        </w:rPr>
        <w:t xml:space="preserve">De acordo com Carrete, a liquidez, conceito importante e muitas vezes subestimado pelos investidores de todo o mundo, pode ser entendida como a velocidade com que os ativos podem ser convertidos em dinheiro. Quanto maior a velocidade, melhor para os investidores. As questões de liquidez tendem a oscilar </w:t>
      </w:r>
      <w:r w:rsidRPr="00F940A8">
        <w:rPr>
          <w:rFonts w:ascii="Arial" w:eastAsia="Times New Roman" w:hAnsi="Arial" w:cs="Arial"/>
          <w:color w:val="1C1C1C"/>
          <w:highlight w:val="white"/>
          <w:lang w:val="pt-BR"/>
        </w:rPr>
        <w:lastRenderedPageBreak/>
        <w:t>entre: podem ser um tema que pode ser ignorado quando os mercados estão normais, mas quando se tornam um problema, tendem a ser desastrosos e a tornar-se o centro das atenções (Carrete, 2019)</w:t>
      </w:r>
      <w:r w:rsidRPr="00F940A8">
        <w:rPr>
          <w:rFonts w:ascii="Arial" w:eastAsia="Times New Roman" w:hAnsi="Arial" w:cs="Arial"/>
          <w:color w:val="1C1C1C"/>
          <w:lang w:val="pt-BR"/>
        </w:rPr>
        <w:t>.</w:t>
      </w:r>
    </w:p>
    <w:p w:rsidR="00F940A8" w:rsidRPr="00F940A8" w:rsidRDefault="00BA0329" w:rsidP="00F940A8">
      <w:pPr>
        <w:spacing w:after="0" w:line="360" w:lineRule="auto"/>
        <w:ind w:firstLine="709"/>
        <w:jc w:val="both"/>
        <w:rPr>
          <w:rFonts w:ascii="Arial" w:eastAsia="Times New Roman" w:hAnsi="Arial" w:cs="Arial"/>
          <w:lang w:val="pt-BR"/>
        </w:rPr>
      </w:pPr>
      <w:r>
        <w:rPr>
          <w:rFonts w:ascii="Arial" w:eastAsia="Times New Roman" w:hAnsi="Arial" w:cs="Arial"/>
          <w:color w:val="1C1C1C"/>
          <w:highlight w:val="white"/>
          <w:lang w:val="pt-BR"/>
        </w:rPr>
        <w:t>Segundo Brito, a “[...]</w:t>
      </w:r>
      <w:r w:rsidR="0028261C">
        <w:rPr>
          <w:rFonts w:ascii="Arial" w:eastAsia="Times New Roman" w:hAnsi="Arial" w:cs="Arial"/>
          <w:color w:val="1C1C1C"/>
          <w:lang w:val="pt-BR"/>
        </w:rPr>
        <w:t>a taxa Selic,</w:t>
      </w:r>
      <w:r w:rsidRPr="00BA0329">
        <w:rPr>
          <w:rFonts w:ascii="Arial" w:eastAsia="Times New Roman" w:hAnsi="Arial" w:cs="Arial"/>
          <w:color w:val="1C1C1C"/>
          <w:lang w:val="pt-BR"/>
        </w:rPr>
        <w:t xml:space="preserve"> reflete o preço que o governo paga para colocar os títulos públicos no mercado. As instituições financeiras, para alocar e captar recursos, utilizam o CDI como parâmetro de preço</w:t>
      </w:r>
      <w:r>
        <w:rPr>
          <w:rFonts w:ascii="Arial" w:eastAsia="Times New Roman" w:hAnsi="Arial" w:cs="Arial"/>
          <w:color w:val="1C1C1C"/>
          <w:lang w:val="pt-BR"/>
        </w:rPr>
        <w:t>.” (Brito, 2020, p. 108)</w:t>
      </w:r>
      <w:r w:rsidR="00A54E4B">
        <w:rPr>
          <w:rFonts w:ascii="Arial" w:eastAsia="Times New Roman" w:hAnsi="Arial" w:cs="Arial"/>
          <w:color w:val="1C1C1C"/>
          <w:lang w:val="pt-BR"/>
        </w:rPr>
        <w:t>.</w:t>
      </w:r>
      <w:r w:rsidR="00F940A8" w:rsidRPr="00F940A8">
        <w:rPr>
          <w:rFonts w:ascii="Arial" w:eastAsia="Times New Roman" w:hAnsi="Arial" w:cs="Arial"/>
          <w:color w:val="1C1C1C"/>
          <w:highlight w:val="white"/>
          <w:lang w:val="pt-BR"/>
        </w:rPr>
        <w:t xml:space="preserve"> </w:t>
      </w:r>
    </w:p>
    <w:p w:rsidR="002B1AB4" w:rsidRPr="007011ED" w:rsidRDefault="002B1AB4" w:rsidP="00F940A8">
      <w:pPr>
        <w:spacing w:after="0" w:line="360" w:lineRule="auto"/>
        <w:ind w:firstLine="709"/>
        <w:jc w:val="both"/>
        <w:rPr>
          <w:rFonts w:ascii="Arial" w:eastAsia="Times New Roman" w:hAnsi="Arial" w:cs="Arial"/>
          <w:lang w:val="pt-BR"/>
        </w:rPr>
      </w:pPr>
      <w:r w:rsidRPr="007011ED">
        <w:rPr>
          <w:rFonts w:ascii="Arial" w:eastAsia="Times New Roman" w:hAnsi="Arial" w:cs="Arial"/>
          <w:lang w:val="pt-BR"/>
        </w:rPr>
        <w:t xml:space="preserve">Dessa forma, Carrete aborda que </w:t>
      </w:r>
      <w:r w:rsidR="00EB647F">
        <w:rPr>
          <w:rFonts w:ascii="Arial" w:eastAsia="Times New Roman" w:hAnsi="Arial" w:cs="Arial"/>
          <w:lang w:val="pt-BR"/>
        </w:rPr>
        <w:t xml:space="preserve">existem </w:t>
      </w:r>
      <w:r w:rsidRPr="007011ED">
        <w:rPr>
          <w:rFonts w:ascii="Arial" w:eastAsia="Times New Roman" w:hAnsi="Arial" w:cs="Arial"/>
          <w:lang w:val="pt-BR"/>
        </w:rPr>
        <w:t xml:space="preserve">entidades supervisoras, </w:t>
      </w:r>
      <w:r w:rsidR="00EB647F">
        <w:rPr>
          <w:rFonts w:ascii="Arial" w:eastAsia="Times New Roman" w:hAnsi="Arial" w:cs="Arial"/>
          <w:lang w:val="pt-BR"/>
        </w:rPr>
        <w:t xml:space="preserve">como: </w:t>
      </w:r>
      <w:r w:rsidRPr="007011ED">
        <w:rPr>
          <w:rFonts w:ascii="Arial" w:eastAsia="Times New Roman" w:hAnsi="Arial" w:cs="Arial"/>
          <w:lang w:val="pt-BR"/>
        </w:rPr>
        <w:t xml:space="preserve"> Banco Central do Brasil (BCB ou Bacen) e Comissão de Valores Mobiliários (CVM); que são vinculadas com o Conselho Monetário Nacional (CMN), a Superintendência de Seguros Privados (Susep) que está vinculada com Conselho Nacional de Seguros Privados (CNSP) e a Superintendência Nacional de Previdência Complementar (Previc) que está vinculada ao Conselho Nacional de Previdência Complementar (CNPC) (Carrete, 2019)</w:t>
      </w:r>
      <w:r w:rsidR="00A54E4B">
        <w:rPr>
          <w:rFonts w:ascii="Arial" w:eastAsia="Times New Roman" w:hAnsi="Arial" w:cs="Arial"/>
          <w:lang w:val="pt-BR"/>
        </w:rPr>
        <w:t>.</w:t>
      </w:r>
    </w:p>
    <w:p w:rsidR="00F940A8" w:rsidRPr="004F60A3" w:rsidRDefault="00F940A8" w:rsidP="00F940A8">
      <w:pPr>
        <w:spacing w:after="0" w:line="360" w:lineRule="auto"/>
        <w:ind w:firstLine="709"/>
        <w:jc w:val="both"/>
        <w:rPr>
          <w:rFonts w:ascii="Arial" w:eastAsia="Times New Roman" w:hAnsi="Arial" w:cs="Arial"/>
          <w:strike/>
          <w:color w:val="FF0000"/>
          <w:highlight w:val="white"/>
          <w:lang w:val="pt-BR"/>
        </w:rPr>
      </w:pPr>
      <w:r w:rsidRPr="00F940A8">
        <w:rPr>
          <w:rFonts w:ascii="Arial" w:eastAsia="Times New Roman" w:hAnsi="Arial" w:cs="Arial"/>
          <w:lang w:val="pt-BR"/>
        </w:rPr>
        <w:t xml:space="preserve">Em concordância, para Abreu e Silva os supervisores trabalham para garantir que os cidadãos e participantes no sistema financeiro cumpram as regras estabelecidas pelo regulador. O seu </w:t>
      </w:r>
      <w:r w:rsidR="002B1AB4">
        <w:rPr>
          <w:rFonts w:ascii="Arial" w:eastAsia="Times New Roman" w:hAnsi="Arial" w:cs="Arial"/>
          <w:lang w:val="pt-BR"/>
        </w:rPr>
        <w:t>dever</w:t>
      </w:r>
      <w:r w:rsidR="002B1AB4" w:rsidRPr="00F940A8">
        <w:rPr>
          <w:rFonts w:ascii="Arial" w:eastAsia="Times New Roman" w:hAnsi="Arial" w:cs="Arial"/>
          <w:lang w:val="pt-BR"/>
        </w:rPr>
        <w:t xml:space="preserve"> </w:t>
      </w:r>
      <w:r w:rsidRPr="00F940A8">
        <w:rPr>
          <w:rFonts w:ascii="Arial" w:eastAsia="Times New Roman" w:hAnsi="Arial" w:cs="Arial"/>
          <w:lang w:val="pt-BR"/>
        </w:rPr>
        <w:t>é regular os mercados de acordo com as diretrizes fornecidas pelas agências reguladoras relevantes e monitorar, inspecionar e punir os agentes que operam fora da lei</w:t>
      </w:r>
      <w:r w:rsidR="002B1AB4">
        <w:rPr>
          <w:rFonts w:ascii="Arial" w:eastAsia="Times New Roman" w:hAnsi="Arial" w:cs="Arial"/>
          <w:lang w:val="pt-BR"/>
        </w:rPr>
        <w:t xml:space="preserve"> (Abreu, Silva, 2016)</w:t>
      </w:r>
      <w:r w:rsidR="00A54E4B">
        <w:rPr>
          <w:rFonts w:ascii="Arial" w:eastAsia="Times New Roman" w:hAnsi="Arial" w:cs="Arial"/>
          <w:lang w:val="pt-BR"/>
        </w:rPr>
        <w:t>.</w:t>
      </w:r>
      <w:r w:rsidRPr="00F940A8">
        <w:rPr>
          <w:rFonts w:ascii="Arial" w:eastAsia="Times New Roman" w:hAnsi="Arial" w:cs="Arial"/>
          <w:lang w:val="pt-BR"/>
        </w:rPr>
        <w:t xml:space="preserve"> </w:t>
      </w:r>
    </w:p>
    <w:p w:rsidR="00A54E4B" w:rsidRPr="000B1583" w:rsidRDefault="00A54E4B" w:rsidP="00A54E4B">
      <w:pPr>
        <w:spacing w:after="0" w:line="360" w:lineRule="auto"/>
        <w:ind w:firstLine="709"/>
        <w:jc w:val="both"/>
        <w:rPr>
          <w:rFonts w:ascii="Arial" w:eastAsia="Times New Roman" w:hAnsi="Arial" w:cs="Arial"/>
          <w:color w:val="1C1C1C"/>
          <w:lang w:val="pt-BR"/>
        </w:rPr>
      </w:pPr>
      <w:r w:rsidRPr="000B1583">
        <w:rPr>
          <w:rFonts w:ascii="Arial" w:eastAsia="Times New Roman" w:hAnsi="Arial" w:cs="Arial"/>
          <w:color w:val="1C1C1C"/>
          <w:lang w:val="pt-BR"/>
        </w:rPr>
        <w:t>O Sistema Financeiro Nacional (SFN) no Brasil, segundo Abreu e Silva, é composto por dois subsistemas principais: o normativo e o de intermediação. O subsistema normativo abrange órgãos como o Conselho Monetário Nacional (CMN) e o Banco Central do Brasil (Bacen), que são responsáveis pela regulamentação e supervisão do sistema. Já o subsistema de intermediação é formado por instituições financeiras que atuam diretamente com o público, como bancos comerciais, corretoras e cooperativas de crédito, desempenhando um papel essencial na movimentação de recursos</w:t>
      </w:r>
      <w:r w:rsidR="003971CC">
        <w:rPr>
          <w:rFonts w:ascii="Arial" w:eastAsia="Times New Roman" w:hAnsi="Arial" w:cs="Arial"/>
          <w:color w:val="1C1C1C"/>
          <w:lang w:val="pt-BR"/>
        </w:rPr>
        <w:t xml:space="preserve"> financeiros dentro da economia</w:t>
      </w:r>
      <w:r w:rsidRPr="000B1583">
        <w:rPr>
          <w:rFonts w:ascii="Arial" w:eastAsia="Times New Roman" w:hAnsi="Arial" w:cs="Arial"/>
          <w:lang w:val="pt-BR"/>
        </w:rPr>
        <w:t xml:space="preserve"> (Abreu, Silva, 2016)</w:t>
      </w:r>
      <w:r w:rsidR="003971CC">
        <w:rPr>
          <w:rFonts w:ascii="Arial" w:eastAsia="Times New Roman" w:hAnsi="Arial" w:cs="Arial"/>
          <w:lang w:val="pt-BR"/>
        </w:rPr>
        <w:t>.</w:t>
      </w:r>
    </w:p>
    <w:p w:rsidR="00A54E4B" w:rsidRPr="004F60A3" w:rsidRDefault="00A54E4B" w:rsidP="00A54E4B">
      <w:pPr>
        <w:spacing w:after="0" w:line="360" w:lineRule="auto"/>
        <w:ind w:firstLine="709"/>
        <w:jc w:val="both"/>
        <w:rPr>
          <w:rFonts w:ascii="Arial" w:eastAsia="Times New Roman" w:hAnsi="Arial" w:cs="Arial"/>
          <w:highlight w:val="white"/>
          <w:lang w:val="pt-BR"/>
        </w:rPr>
      </w:pPr>
      <w:r w:rsidRPr="004F60A3">
        <w:rPr>
          <w:rFonts w:ascii="Arial" w:eastAsia="Times New Roman" w:hAnsi="Arial" w:cs="Arial"/>
          <w:highlight w:val="white"/>
          <w:lang w:val="pt-BR"/>
        </w:rPr>
        <w:t>De acordo, com Santos e Silva o Conselho Monetário Nacional (CMN) é o responsável por: aprovar metas financeiras e emissões de papel-moeda; estabelecer padrões e diretrizes para a política monetária; regular as políticas do mercado de capitais; estabelecer padrões de crédito; regular as operações do Banco Central do Brasil (BACEN)</w:t>
      </w:r>
      <w:r>
        <w:rPr>
          <w:rFonts w:ascii="Arial" w:eastAsia="Times New Roman" w:hAnsi="Arial" w:cs="Arial"/>
          <w:highlight w:val="white"/>
          <w:lang w:val="pt-BR"/>
        </w:rPr>
        <w:t xml:space="preserve"> com instituições financeiras </w:t>
      </w:r>
      <w:r w:rsidRPr="004F60A3">
        <w:rPr>
          <w:rFonts w:ascii="Arial" w:eastAsia="Times New Roman" w:hAnsi="Arial" w:cs="Arial"/>
          <w:highlight w:val="white"/>
          <w:lang w:val="pt-BR"/>
        </w:rPr>
        <w:t>(Santos, Silva, 2015).</w:t>
      </w:r>
    </w:p>
    <w:p w:rsidR="00A54E4B" w:rsidRPr="004F60A3" w:rsidRDefault="00A54E4B" w:rsidP="00A54E4B">
      <w:pPr>
        <w:spacing w:after="0" w:line="360" w:lineRule="auto"/>
        <w:ind w:firstLine="709"/>
        <w:jc w:val="both"/>
        <w:rPr>
          <w:rFonts w:ascii="Arial" w:eastAsia="Times New Roman" w:hAnsi="Arial" w:cs="Arial"/>
          <w:highlight w:val="white"/>
          <w:lang w:val="pt-BR"/>
        </w:rPr>
      </w:pPr>
      <w:r w:rsidRPr="004F60A3">
        <w:rPr>
          <w:rFonts w:ascii="Arial" w:eastAsia="Times New Roman" w:hAnsi="Arial" w:cs="Arial"/>
          <w:highlight w:val="white"/>
          <w:lang w:val="pt-BR"/>
        </w:rPr>
        <w:t xml:space="preserve">Sendo assim, Carrete o Banco Central do Brasil (BACEN) </w:t>
      </w:r>
      <w:r w:rsidRPr="004F60A3">
        <w:rPr>
          <w:rFonts w:ascii="Arial" w:eastAsia="Times New Roman" w:hAnsi="Arial" w:cs="Arial"/>
          <w:lang w:val="pt-BR"/>
        </w:rPr>
        <w:t xml:space="preserve">é o encarregado por controlar a inflação no país. </w:t>
      </w:r>
      <w:r>
        <w:rPr>
          <w:rFonts w:ascii="Arial" w:eastAsia="Times New Roman" w:hAnsi="Arial" w:cs="Arial"/>
          <w:lang w:val="pt-BR"/>
        </w:rPr>
        <w:t>P</w:t>
      </w:r>
      <w:r w:rsidRPr="004F60A3">
        <w:rPr>
          <w:rFonts w:ascii="Arial" w:eastAsia="Times New Roman" w:hAnsi="Arial" w:cs="Arial"/>
          <w:lang w:val="pt-BR"/>
        </w:rPr>
        <w:t xml:space="preserve">ossui grande responsabilidade na estabilidade de preços </w:t>
      </w:r>
      <w:r w:rsidRPr="004F60A3">
        <w:rPr>
          <w:rFonts w:ascii="Arial" w:eastAsia="Times New Roman" w:hAnsi="Arial" w:cs="Arial"/>
          <w:lang w:val="pt-BR"/>
        </w:rPr>
        <w:lastRenderedPageBreak/>
        <w:t>por meio da regulamentação de quantidades de moedas na economia. Entre suas atividades, está a preocupação com a estabilidade financeira (Carrete, 2019)</w:t>
      </w:r>
      <w:r>
        <w:rPr>
          <w:rFonts w:ascii="Arial" w:eastAsia="Times New Roman" w:hAnsi="Arial" w:cs="Arial"/>
          <w:lang w:val="pt-BR"/>
        </w:rPr>
        <w:t>.</w:t>
      </w:r>
    </w:p>
    <w:p w:rsidR="00A54E4B" w:rsidRPr="004F60A3" w:rsidRDefault="00A54E4B" w:rsidP="00A54E4B">
      <w:pPr>
        <w:spacing w:after="0" w:line="360" w:lineRule="auto"/>
        <w:ind w:firstLine="709"/>
        <w:jc w:val="both"/>
        <w:rPr>
          <w:rFonts w:ascii="Arial" w:eastAsia="Times New Roman" w:hAnsi="Arial" w:cs="Arial"/>
          <w:highlight w:val="white"/>
          <w:lang w:val="pt-BR"/>
        </w:rPr>
      </w:pPr>
      <w:r w:rsidRPr="004F60A3">
        <w:rPr>
          <w:rFonts w:ascii="Arial" w:eastAsia="Times New Roman" w:hAnsi="Arial" w:cs="Arial"/>
          <w:highlight w:val="white"/>
          <w:lang w:val="pt-BR"/>
        </w:rPr>
        <w:t>Segundo Santos e Silva, a Comissão de Valores Mobiliários (CVM) é responsável por: a) Regular as atividades de bolsas de valores, corretoras, agentes independentes de investimento, gestores de recursos terceirizados, fundos de investimento, etc. b) Supervisionar o funcionamento das bolsas de valores, de derivados e de mercadorias, dos corretores de valores e de mercadorias e de outras instituições de apoio. c) Proteja a alça de segurança. d) Supervisionar a emissão, regist</w:t>
      </w:r>
      <w:r w:rsidR="000D5680">
        <w:rPr>
          <w:rFonts w:ascii="Arial" w:eastAsia="Times New Roman" w:hAnsi="Arial" w:cs="Arial"/>
          <w:highlight w:val="white"/>
          <w:lang w:val="pt-BR"/>
        </w:rPr>
        <w:t>r</w:t>
      </w:r>
      <w:r w:rsidRPr="004F60A3">
        <w:rPr>
          <w:rFonts w:ascii="Arial" w:eastAsia="Times New Roman" w:hAnsi="Arial" w:cs="Arial"/>
          <w:highlight w:val="white"/>
          <w:lang w:val="pt-BR"/>
        </w:rPr>
        <w:t>o, distribuição e negociação de valores mobiliários. e) Fortalecimento do mercado de ações (Santos, Silva, 2015).</w:t>
      </w:r>
    </w:p>
    <w:p w:rsidR="00A54E4B" w:rsidRPr="004F60A3" w:rsidRDefault="00A54E4B" w:rsidP="00A54E4B">
      <w:pPr>
        <w:spacing w:after="0" w:line="360" w:lineRule="auto"/>
        <w:ind w:firstLine="709"/>
        <w:jc w:val="both"/>
        <w:rPr>
          <w:rFonts w:ascii="Arial" w:eastAsia="Times New Roman" w:hAnsi="Arial" w:cs="Arial"/>
          <w:lang w:val="pt-BR"/>
        </w:rPr>
      </w:pPr>
      <w:r w:rsidRPr="004F60A3">
        <w:rPr>
          <w:rFonts w:ascii="Arial" w:eastAsia="Times New Roman" w:hAnsi="Arial" w:cs="Arial"/>
          <w:highlight w:val="white"/>
          <w:lang w:val="pt-BR"/>
        </w:rPr>
        <w:t xml:space="preserve">Além disso, Abreu e Silva retratam que cabe a Superintendência de Seguros Privados (SUSEP) </w:t>
      </w:r>
      <w:r w:rsidRPr="004F60A3">
        <w:rPr>
          <w:rFonts w:ascii="Arial" w:eastAsia="Times New Roman" w:hAnsi="Arial" w:cs="Arial"/>
          <w:lang w:val="pt-BR"/>
        </w:rPr>
        <w:t>“[...]</w:t>
      </w:r>
      <w:r>
        <w:rPr>
          <w:rFonts w:ascii="Arial" w:eastAsia="Times New Roman" w:hAnsi="Arial" w:cs="Arial"/>
          <w:lang w:val="pt-BR"/>
        </w:rPr>
        <w:t xml:space="preserve"> </w:t>
      </w:r>
      <w:r w:rsidRPr="004F60A3">
        <w:rPr>
          <w:rFonts w:ascii="Arial" w:eastAsia="Times New Roman" w:hAnsi="Arial" w:cs="Arial"/>
          <w:lang w:val="pt-BR"/>
        </w:rPr>
        <w:t>como órgão fiscalizador da constituição, organização, funcionamento e operações das Sociedades Seguradoras baixar instruções e expedir circulares relativas à regulamentação das operações de seguro, de a</w:t>
      </w:r>
      <w:r>
        <w:rPr>
          <w:rFonts w:ascii="Arial" w:eastAsia="Times New Roman" w:hAnsi="Arial" w:cs="Arial"/>
          <w:lang w:val="pt-BR"/>
        </w:rPr>
        <w:t>cordo com as diretrizes do CNSP.” (Abreu, Silva, 2016, p.52).</w:t>
      </w:r>
    </w:p>
    <w:p w:rsidR="00A54E4B" w:rsidRPr="004F60A3" w:rsidRDefault="00BE7098" w:rsidP="00A54E4B">
      <w:pPr>
        <w:spacing w:after="0" w:line="360" w:lineRule="auto"/>
        <w:ind w:firstLine="709"/>
        <w:jc w:val="both"/>
        <w:rPr>
          <w:rFonts w:ascii="Arial" w:eastAsia="Times New Roman" w:hAnsi="Arial" w:cs="Arial"/>
          <w:highlight w:val="white"/>
          <w:lang w:val="pt-BR"/>
        </w:rPr>
      </w:pPr>
      <w:r>
        <w:rPr>
          <w:rFonts w:ascii="Arial" w:eastAsia="Times New Roman" w:hAnsi="Arial" w:cs="Arial"/>
          <w:lang w:val="pt-BR"/>
        </w:rPr>
        <w:t>Para</w:t>
      </w:r>
      <w:r w:rsidR="00A54E4B">
        <w:rPr>
          <w:rFonts w:ascii="Arial" w:eastAsia="Times New Roman" w:hAnsi="Arial" w:cs="Arial"/>
          <w:lang w:val="pt-BR"/>
        </w:rPr>
        <w:t xml:space="preserve"> </w:t>
      </w:r>
      <w:r w:rsidR="00A54E4B" w:rsidRPr="004F60A3">
        <w:rPr>
          <w:rFonts w:ascii="Arial" w:eastAsia="Times New Roman" w:hAnsi="Arial" w:cs="Arial"/>
          <w:lang w:val="pt-BR"/>
        </w:rPr>
        <w:t>Santos e Silva cabe</w:t>
      </w:r>
      <w:r w:rsidR="00A54E4B" w:rsidRPr="004F60A3">
        <w:rPr>
          <w:rFonts w:ascii="Arial" w:eastAsia="Times New Roman" w:hAnsi="Arial" w:cs="Arial"/>
          <w:highlight w:val="white"/>
          <w:lang w:val="pt-BR"/>
        </w:rPr>
        <w:t xml:space="preserve"> à Superintendência Nacional de Previdência Complementar (PREVIC): a) regular o funcionamento das estruturas fechadas de pensões comple</w:t>
      </w:r>
      <w:r>
        <w:rPr>
          <w:rFonts w:ascii="Arial" w:eastAsia="Times New Roman" w:hAnsi="Arial" w:cs="Arial"/>
          <w:highlight w:val="white"/>
          <w:lang w:val="pt-BR"/>
        </w:rPr>
        <w:t>m</w:t>
      </w:r>
      <w:r w:rsidR="008F094E">
        <w:rPr>
          <w:rFonts w:ascii="Arial" w:eastAsia="Times New Roman" w:hAnsi="Arial" w:cs="Arial"/>
          <w:highlight w:val="white"/>
          <w:lang w:val="pt-BR"/>
        </w:rPr>
        <w:t xml:space="preserve">entares e monitorar a operação </w:t>
      </w:r>
      <w:r w:rsidR="00A54E4B" w:rsidRPr="004F60A3">
        <w:rPr>
          <w:rFonts w:ascii="Arial" w:eastAsia="Times New Roman" w:hAnsi="Arial" w:cs="Arial"/>
          <w:highlight w:val="white"/>
          <w:lang w:val="pt-BR"/>
        </w:rPr>
        <w:t>(Santos, Silva, 2015).</w:t>
      </w:r>
    </w:p>
    <w:p w:rsidR="00A54E4B" w:rsidRPr="00F940A8" w:rsidRDefault="00A54E4B" w:rsidP="00A54E4B">
      <w:pPr>
        <w:spacing w:after="0" w:line="360" w:lineRule="auto"/>
        <w:ind w:firstLine="709"/>
        <w:jc w:val="both"/>
        <w:rPr>
          <w:rFonts w:ascii="Arial" w:eastAsia="Times New Roman" w:hAnsi="Arial" w:cs="Arial"/>
          <w:color w:val="1C1C1C"/>
          <w:highlight w:val="white"/>
          <w:lang w:val="pt-BR"/>
        </w:rPr>
      </w:pPr>
      <w:r>
        <w:rPr>
          <w:rFonts w:ascii="Arial" w:eastAsia="Roboto" w:hAnsi="Arial" w:cs="Arial"/>
          <w:lang w:val="pt-BR"/>
        </w:rPr>
        <w:t>O Banco Central do Brasil (BACEN) descreve que o</w:t>
      </w:r>
      <w:r w:rsidRPr="000B1583">
        <w:rPr>
          <w:rFonts w:ascii="Arial" w:eastAsia="Roboto" w:hAnsi="Arial" w:cs="Arial"/>
          <w:lang w:val="pt-BR"/>
        </w:rPr>
        <w:t xml:space="preserve"> Sistema Financeiro Nacional é dividido em órgãos normativos, supervisores e operadores. O Conselho Monetário Nacional (CMN), principal órgão normativo, atua com o Banco Central e a Comissão de Valores Mobiliários (CVM), que supervisionam bancos, cooperativas de crédito, corretoras, distribuidoras e bolsas de valores. No setor de seguros privados, o Conselho Nacional de Seguros Privados (CNSP) e a Susep regulam seguradoras, resseguradoras e entidades de previdência aberta. Na previdência fechada, o CNPC e a Previc su</w:t>
      </w:r>
      <w:r>
        <w:rPr>
          <w:rFonts w:ascii="Arial" w:eastAsia="Roboto" w:hAnsi="Arial" w:cs="Arial"/>
          <w:lang w:val="pt-BR"/>
        </w:rPr>
        <w:t xml:space="preserve">pervisionam os fundos de pensão </w:t>
      </w:r>
      <w:r w:rsidRPr="000B1583">
        <w:rPr>
          <w:rFonts w:ascii="Arial" w:eastAsia="Roboto" w:hAnsi="Arial" w:cs="Arial"/>
          <w:lang w:val="pt-BR"/>
        </w:rPr>
        <w:t>(Bacen, 2024)</w:t>
      </w:r>
      <w:r>
        <w:rPr>
          <w:rFonts w:ascii="Arial" w:eastAsia="Roboto" w:hAnsi="Arial" w:cs="Arial"/>
          <w:lang w:val="pt-BR"/>
        </w:rPr>
        <w:t>.</w:t>
      </w:r>
    </w:p>
    <w:p w:rsidR="00A54E4B" w:rsidRDefault="00A54E4B" w:rsidP="00A54E4B">
      <w:pPr>
        <w:spacing w:after="0" w:line="360" w:lineRule="auto"/>
        <w:ind w:firstLine="709"/>
        <w:jc w:val="both"/>
        <w:rPr>
          <w:rFonts w:ascii="Arial" w:eastAsia="Roboto" w:hAnsi="Arial" w:cs="Arial"/>
          <w:color w:val="1C1C1C"/>
          <w:highlight w:val="white"/>
          <w:lang w:val="pt-BR"/>
        </w:rPr>
      </w:pPr>
      <w:r w:rsidRPr="00F940A8">
        <w:rPr>
          <w:rFonts w:ascii="Arial" w:eastAsia="Times New Roman" w:hAnsi="Arial" w:cs="Arial"/>
          <w:color w:val="1C1C1C"/>
          <w:highlight w:val="white"/>
          <w:lang w:val="pt-BR"/>
        </w:rPr>
        <w:t xml:space="preserve">Segundo Carrete, a infraestrutura do mercado monetário é constituída por instituições que: </w:t>
      </w:r>
      <w:r w:rsidR="000D5680">
        <w:rPr>
          <w:rFonts w:ascii="Arial" w:eastAsia="Times New Roman" w:hAnsi="Arial" w:cs="Arial"/>
          <w:color w:val="1C1C1C"/>
          <w:highlight w:val="white"/>
          <w:lang w:val="pt-BR"/>
        </w:rPr>
        <w:t xml:space="preserve">realizam a </w:t>
      </w:r>
      <w:r w:rsidRPr="00F940A8">
        <w:rPr>
          <w:rFonts w:ascii="Arial" w:eastAsia="Times New Roman" w:hAnsi="Arial" w:cs="Arial"/>
          <w:color w:val="1C1C1C"/>
          <w:highlight w:val="white"/>
          <w:lang w:val="pt-BR"/>
        </w:rPr>
        <w:t>contabilização de ativos financeiros; plataforma de negócios; soluções operacionais; tratamento</w:t>
      </w:r>
      <w:r>
        <w:rPr>
          <w:rFonts w:ascii="Arial" w:eastAsia="Times New Roman" w:hAnsi="Arial" w:cs="Arial"/>
          <w:color w:val="1C1C1C"/>
          <w:highlight w:val="white"/>
          <w:lang w:val="pt-BR"/>
        </w:rPr>
        <w:t xml:space="preserve"> cirúrgico; e transferir fundos</w:t>
      </w:r>
      <w:r w:rsidRPr="00F940A8">
        <w:rPr>
          <w:rFonts w:ascii="Arial" w:eastAsia="Times New Roman" w:hAnsi="Arial" w:cs="Arial"/>
          <w:color w:val="1C1C1C"/>
          <w:highlight w:val="white"/>
          <w:lang w:val="pt-BR"/>
        </w:rPr>
        <w:t xml:space="preserve"> (Carrete</w:t>
      </w:r>
      <w:r w:rsidRPr="00F940A8">
        <w:rPr>
          <w:rFonts w:ascii="Arial" w:eastAsia="Roboto" w:hAnsi="Arial" w:cs="Arial"/>
          <w:color w:val="1C1C1C"/>
          <w:highlight w:val="white"/>
          <w:lang w:val="pt-BR"/>
        </w:rPr>
        <w:t>, 2019).</w:t>
      </w:r>
    </w:p>
    <w:p w:rsidR="00A54E4B" w:rsidRPr="00F940A8" w:rsidRDefault="00A54E4B" w:rsidP="00A54E4B">
      <w:pPr>
        <w:spacing w:after="0" w:line="360" w:lineRule="auto"/>
        <w:ind w:firstLine="709"/>
        <w:jc w:val="both"/>
        <w:rPr>
          <w:rFonts w:ascii="Arial" w:eastAsia="Times New Roman" w:hAnsi="Arial" w:cs="Arial"/>
          <w:color w:val="1C1C1C"/>
          <w:highlight w:val="white"/>
          <w:lang w:val="pt-BR"/>
        </w:rPr>
      </w:pPr>
      <w:r>
        <w:rPr>
          <w:rFonts w:ascii="Arial" w:eastAsia="Roboto" w:hAnsi="Arial" w:cs="Arial"/>
          <w:color w:val="1C1C1C"/>
          <w:highlight w:val="white"/>
          <w:lang w:val="pt-BR"/>
        </w:rPr>
        <w:t>No cenário atual é possível reparar que há muitos investidores que utilizam de sistemas de negócios para realizar vendas e compras de ativos monetários, e dessa forma se mantém atualizados sobre mudanças no mercado financeiro.</w:t>
      </w:r>
    </w:p>
    <w:p w:rsidR="00A54E4B" w:rsidRPr="00F940A8" w:rsidRDefault="00A54E4B" w:rsidP="00A54E4B">
      <w:pPr>
        <w:spacing w:after="0" w:line="360" w:lineRule="auto"/>
        <w:ind w:firstLine="709"/>
        <w:jc w:val="both"/>
        <w:rPr>
          <w:rFonts w:ascii="Arial" w:eastAsia="Times New Roman" w:hAnsi="Arial" w:cs="Arial"/>
          <w:color w:val="1C1C1C"/>
          <w:highlight w:val="white"/>
          <w:lang w:val="pt-BR"/>
        </w:rPr>
      </w:pPr>
      <w:r>
        <w:rPr>
          <w:rFonts w:ascii="Arial" w:eastAsia="Times New Roman" w:hAnsi="Arial" w:cs="Arial"/>
          <w:color w:val="1C1C1C"/>
          <w:highlight w:val="white"/>
          <w:lang w:val="pt-BR"/>
        </w:rPr>
        <w:lastRenderedPageBreak/>
        <w:t xml:space="preserve">Nesse sentido, </w:t>
      </w:r>
      <w:r w:rsidRPr="00F940A8">
        <w:rPr>
          <w:rFonts w:ascii="Arial" w:eastAsia="Times New Roman" w:hAnsi="Arial" w:cs="Arial"/>
          <w:color w:val="1C1C1C"/>
          <w:highlight w:val="white"/>
          <w:lang w:val="pt-BR"/>
        </w:rPr>
        <w:t>Carrete salienta</w:t>
      </w:r>
      <w:r>
        <w:rPr>
          <w:rFonts w:ascii="Arial" w:eastAsia="Times New Roman" w:hAnsi="Arial" w:cs="Arial"/>
          <w:color w:val="1C1C1C"/>
          <w:highlight w:val="white"/>
          <w:lang w:val="pt-BR"/>
        </w:rPr>
        <w:t xml:space="preserve"> como exemplo o </w:t>
      </w:r>
      <w:r w:rsidRPr="00F940A8">
        <w:rPr>
          <w:rFonts w:ascii="Arial" w:eastAsia="Times New Roman" w:hAnsi="Arial" w:cs="Arial"/>
          <w:color w:val="1C1C1C"/>
          <w:highlight w:val="white"/>
          <w:lang w:val="pt-BR"/>
        </w:rPr>
        <w:t xml:space="preserve">Tesouro Direto </w:t>
      </w:r>
      <w:r>
        <w:rPr>
          <w:rFonts w:ascii="Arial" w:eastAsia="Times New Roman" w:hAnsi="Arial" w:cs="Arial"/>
          <w:color w:val="1C1C1C"/>
          <w:highlight w:val="white"/>
          <w:lang w:val="pt-BR"/>
        </w:rPr>
        <w:t xml:space="preserve">que </w:t>
      </w:r>
      <w:r w:rsidRPr="00F940A8">
        <w:rPr>
          <w:rFonts w:ascii="Arial" w:eastAsia="Times New Roman" w:hAnsi="Arial" w:cs="Arial"/>
          <w:color w:val="1C1C1C"/>
          <w:highlight w:val="white"/>
          <w:lang w:val="pt-BR"/>
        </w:rPr>
        <w:t xml:space="preserve">é uma plataforma de negócios onde pessoas físicas compram e vendem títulos do governo federal. </w:t>
      </w:r>
      <w:r>
        <w:rPr>
          <w:rFonts w:ascii="Arial" w:eastAsia="Times New Roman" w:hAnsi="Arial" w:cs="Arial"/>
          <w:color w:val="1C1C1C"/>
          <w:highlight w:val="white"/>
          <w:lang w:val="pt-BR"/>
        </w:rPr>
        <w:t xml:space="preserve">Cita-se a </w:t>
      </w:r>
      <w:r w:rsidRPr="00F940A8">
        <w:rPr>
          <w:rFonts w:ascii="Arial" w:eastAsia="Times New Roman" w:hAnsi="Arial" w:cs="Arial"/>
          <w:color w:val="1C1C1C"/>
          <w:highlight w:val="white"/>
          <w:lang w:val="pt-BR"/>
        </w:rPr>
        <w:t>B3</w:t>
      </w:r>
      <w:r>
        <w:rPr>
          <w:rFonts w:ascii="Arial" w:eastAsia="Times New Roman" w:hAnsi="Arial" w:cs="Arial"/>
          <w:color w:val="1C1C1C"/>
          <w:highlight w:val="white"/>
          <w:lang w:val="pt-BR"/>
        </w:rPr>
        <w:t xml:space="preserve">, pois ela </w:t>
      </w:r>
      <w:r w:rsidRPr="00F940A8">
        <w:rPr>
          <w:rFonts w:ascii="Arial" w:eastAsia="Times New Roman" w:hAnsi="Arial" w:cs="Arial"/>
          <w:color w:val="1C1C1C"/>
          <w:highlight w:val="white"/>
          <w:lang w:val="pt-BR"/>
        </w:rPr>
        <w:t>disponibiliza uma plataforma de negociação para negociação de títulos e outros ativos de renda fixa. Os membros da plataforma de negociação são especialistas e têm autoridade especial para representar investidores. São corretores, bancos e operadores de fundos mútuos que executam ordens de compra ou venda de títulos (Carrete,</w:t>
      </w:r>
      <w:r w:rsidRPr="00F940A8">
        <w:rPr>
          <w:rFonts w:ascii="Arial" w:eastAsia="Roboto" w:hAnsi="Arial" w:cs="Arial"/>
          <w:color w:val="1C1C1C"/>
          <w:highlight w:val="white"/>
          <w:lang w:val="pt-BR"/>
        </w:rPr>
        <w:t xml:space="preserve"> 2019).</w:t>
      </w:r>
    </w:p>
    <w:p w:rsidR="00A54E4B" w:rsidRPr="00F940A8" w:rsidRDefault="00A54E4B" w:rsidP="00A54E4B">
      <w:pPr>
        <w:spacing w:after="0" w:line="360" w:lineRule="auto"/>
        <w:ind w:firstLine="709"/>
        <w:jc w:val="both"/>
        <w:rPr>
          <w:rFonts w:ascii="Arial" w:eastAsia="Times New Roman" w:hAnsi="Arial" w:cs="Arial"/>
          <w:color w:val="1C1C1C"/>
          <w:highlight w:val="white"/>
          <w:lang w:val="pt-BR"/>
        </w:rPr>
      </w:pPr>
      <w:r>
        <w:rPr>
          <w:rFonts w:ascii="Arial" w:eastAsia="Times New Roman" w:hAnsi="Arial" w:cs="Arial"/>
          <w:color w:val="1C1C1C"/>
          <w:highlight w:val="white"/>
          <w:lang w:val="pt-BR"/>
        </w:rPr>
        <w:t>Sobre a política monetária</w:t>
      </w:r>
      <w:r w:rsidRPr="00F940A8">
        <w:rPr>
          <w:rFonts w:ascii="Arial" w:eastAsia="Times New Roman" w:hAnsi="Arial" w:cs="Arial"/>
          <w:color w:val="1C1C1C"/>
          <w:highlight w:val="white"/>
          <w:lang w:val="pt-BR"/>
        </w:rPr>
        <w:t xml:space="preserve">, </w:t>
      </w:r>
      <w:r w:rsidRPr="00200322">
        <w:rPr>
          <w:rFonts w:ascii="Arial" w:eastAsia="Times New Roman" w:hAnsi="Arial" w:cs="Arial"/>
          <w:color w:val="1C1C1C"/>
          <w:lang w:val="pt-BR"/>
        </w:rPr>
        <w:t>Carrete menciona que há reuniões com o Comitê de Política Monetária (COPOM), para verificar sobre o controle da inflação. Se houver alta na inflação, o C</w:t>
      </w:r>
      <w:r>
        <w:rPr>
          <w:rFonts w:ascii="Arial" w:eastAsia="Times New Roman" w:hAnsi="Arial" w:cs="Arial"/>
          <w:color w:val="1C1C1C"/>
          <w:lang w:val="pt-BR"/>
        </w:rPr>
        <w:t>OPOM</w:t>
      </w:r>
      <w:r w:rsidRPr="00200322">
        <w:rPr>
          <w:rFonts w:ascii="Arial" w:eastAsia="Times New Roman" w:hAnsi="Arial" w:cs="Arial"/>
          <w:color w:val="1C1C1C"/>
          <w:lang w:val="pt-BR"/>
        </w:rPr>
        <w:t xml:space="preserve"> decide por aumentar a taxa Selic, o </w:t>
      </w:r>
      <w:r>
        <w:rPr>
          <w:rFonts w:ascii="Arial" w:eastAsia="Times New Roman" w:hAnsi="Arial" w:cs="Arial"/>
          <w:color w:val="1C1C1C"/>
          <w:lang w:val="pt-BR"/>
        </w:rPr>
        <w:t>que</w:t>
      </w:r>
      <w:r w:rsidRPr="00200322">
        <w:rPr>
          <w:rFonts w:ascii="Arial" w:eastAsia="Times New Roman" w:hAnsi="Arial" w:cs="Arial"/>
          <w:color w:val="1C1C1C"/>
          <w:lang w:val="pt-BR"/>
        </w:rPr>
        <w:t xml:space="preserve"> ocasionar</w:t>
      </w:r>
      <w:r>
        <w:rPr>
          <w:rFonts w:ascii="Arial" w:eastAsia="Times New Roman" w:hAnsi="Arial" w:cs="Arial"/>
          <w:color w:val="1C1C1C"/>
          <w:lang w:val="pt-BR"/>
        </w:rPr>
        <w:t>á</w:t>
      </w:r>
      <w:r w:rsidRPr="00200322">
        <w:rPr>
          <w:rFonts w:ascii="Arial" w:eastAsia="Times New Roman" w:hAnsi="Arial" w:cs="Arial"/>
          <w:color w:val="1C1C1C"/>
          <w:lang w:val="pt-BR"/>
        </w:rPr>
        <w:t xml:space="preserve"> o aumento de custo de contratações de financiamentos e</w:t>
      </w:r>
      <w:r>
        <w:rPr>
          <w:rFonts w:ascii="Arial" w:eastAsia="Times New Roman" w:hAnsi="Arial" w:cs="Arial"/>
          <w:color w:val="1C1C1C"/>
          <w:lang w:val="pt-BR"/>
        </w:rPr>
        <w:t xml:space="preserve"> fará </w:t>
      </w:r>
      <w:r w:rsidRPr="00200322">
        <w:rPr>
          <w:rFonts w:ascii="Arial" w:eastAsia="Times New Roman" w:hAnsi="Arial" w:cs="Arial"/>
          <w:color w:val="1C1C1C"/>
          <w:lang w:val="pt-BR"/>
        </w:rPr>
        <w:t>com que os agentes superavitários poupem. Fazendo com que o consumo e pressão inflacionári</w:t>
      </w:r>
      <w:r>
        <w:rPr>
          <w:rFonts w:ascii="Arial" w:eastAsia="Times New Roman" w:hAnsi="Arial" w:cs="Arial"/>
          <w:color w:val="1C1C1C"/>
          <w:lang w:val="pt-BR"/>
        </w:rPr>
        <w:t>a</w:t>
      </w:r>
      <w:r w:rsidRPr="00200322">
        <w:rPr>
          <w:rFonts w:ascii="Arial" w:eastAsia="Times New Roman" w:hAnsi="Arial" w:cs="Arial"/>
          <w:color w:val="1C1C1C"/>
          <w:lang w:val="pt-BR"/>
        </w:rPr>
        <w:t xml:space="preserve"> red</w:t>
      </w:r>
      <w:r>
        <w:rPr>
          <w:rFonts w:ascii="Arial" w:eastAsia="Times New Roman" w:hAnsi="Arial" w:cs="Arial"/>
          <w:color w:val="1C1C1C"/>
          <w:lang w:val="pt-BR"/>
        </w:rPr>
        <w:t>u</w:t>
      </w:r>
      <w:r w:rsidRPr="00200322">
        <w:rPr>
          <w:rFonts w:ascii="Arial" w:eastAsia="Times New Roman" w:hAnsi="Arial" w:cs="Arial"/>
          <w:color w:val="1C1C1C"/>
          <w:lang w:val="pt-BR"/>
        </w:rPr>
        <w:t>zem, as r</w:t>
      </w:r>
      <w:r w:rsidR="008F094E">
        <w:rPr>
          <w:rFonts w:ascii="Arial" w:eastAsia="Times New Roman" w:hAnsi="Arial" w:cs="Arial"/>
          <w:color w:val="1C1C1C"/>
          <w:lang w:val="pt-BR"/>
        </w:rPr>
        <w:t xml:space="preserve">euniões ocorrem a cada 45 dias </w:t>
      </w:r>
      <w:r>
        <w:rPr>
          <w:rFonts w:ascii="Arial" w:eastAsia="Times New Roman" w:hAnsi="Arial" w:cs="Arial"/>
          <w:color w:val="1C1C1C"/>
          <w:lang w:val="pt-BR"/>
        </w:rPr>
        <w:t>(Carrete, 2019)</w:t>
      </w:r>
      <w:r w:rsidR="008F094E">
        <w:rPr>
          <w:rFonts w:ascii="Arial" w:eastAsia="Times New Roman" w:hAnsi="Arial" w:cs="Arial"/>
          <w:color w:val="1C1C1C"/>
          <w:lang w:val="pt-BR"/>
        </w:rPr>
        <w:t>.</w:t>
      </w:r>
    </w:p>
    <w:p w:rsidR="00A54E4B" w:rsidRPr="00F940A8" w:rsidRDefault="00A54E4B" w:rsidP="00A54E4B">
      <w:pPr>
        <w:spacing w:after="0" w:line="360" w:lineRule="auto"/>
        <w:ind w:firstLine="709"/>
        <w:jc w:val="both"/>
        <w:rPr>
          <w:rFonts w:ascii="Arial" w:eastAsia="Times New Roman" w:hAnsi="Arial" w:cs="Arial"/>
          <w:color w:val="1C1C1C"/>
          <w:highlight w:val="white"/>
          <w:lang w:val="pt-BR"/>
        </w:rPr>
      </w:pPr>
      <w:r>
        <w:rPr>
          <w:rFonts w:ascii="Arial" w:eastAsia="Times New Roman" w:hAnsi="Arial" w:cs="Arial"/>
          <w:color w:val="1C1C1C"/>
          <w:highlight w:val="white"/>
          <w:lang w:val="pt-BR"/>
        </w:rPr>
        <w:t>Desse modo é notável o crescimento que a sociedade está tendo em relação ao mercado financeiro, e procurando verificar as possibilidades de possuir um investimento rentável e que lhe ajudará em um futuro melhor.</w:t>
      </w:r>
    </w:p>
    <w:p w:rsidR="00A54E4B" w:rsidRDefault="00A54E4B" w:rsidP="00A54E4B">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Em suma, o sistema nacional financeiro é complexo e</w:t>
      </w:r>
      <w:r>
        <w:rPr>
          <w:rFonts w:ascii="Arial" w:eastAsia="Times New Roman" w:hAnsi="Arial" w:cs="Arial"/>
          <w:lang w:val="pt-BR"/>
        </w:rPr>
        <w:t>,</w:t>
      </w:r>
      <w:r w:rsidRPr="00F940A8">
        <w:rPr>
          <w:rFonts w:ascii="Arial" w:eastAsia="Times New Roman" w:hAnsi="Arial" w:cs="Arial"/>
          <w:lang w:val="pt-BR"/>
        </w:rPr>
        <w:t xml:space="preserve"> possui vários órgãos que o ampara e supervisiona para que o processo ocorra de forma legal e conforme as normas estabelecidas. É de tamanha importância que a sociedade tenha conhecimento sobre o sistema financeiro, pois ele impacta diretamente no dia a dia.</w:t>
      </w:r>
    </w:p>
    <w:p w:rsidR="00F940A8" w:rsidRPr="008F094E" w:rsidRDefault="00F940A8" w:rsidP="00F940A8">
      <w:pPr>
        <w:spacing w:after="0" w:line="360" w:lineRule="auto"/>
        <w:jc w:val="both"/>
        <w:rPr>
          <w:rFonts w:ascii="Arial" w:eastAsia="Times New Roman" w:hAnsi="Arial" w:cs="Arial"/>
          <w:lang w:val="pt-BR"/>
        </w:rPr>
      </w:pPr>
    </w:p>
    <w:p w:rsidR="00F940A8" w:rsidRPr="00F940A8" w:rsidRDefault="00F940A8" w:rsidP="00F940A8">
      <w:pPr>
        <w:spacing w:after="0" w:line="360" w:lineRule="auto"/>
        <w:jc w:val="both"/>
        <w:rPr>
          <w:rFonts w:ascii="Arial" w:eastAsia="Times New Roman" w:hAnsi="Arial" w:cs="Arial"/>
          <w:lang w:val="pt-BR"/>
        </w:rPr>
      </w:pPr>
      <w:r>
        <w:rPr>
          <w:rFonts w:ascii="Arial" w:eastAsia="Times New Roman" w:hAnsi="Arial" w:cs="Arial"/>
          <w:lang w:val="pt-BR"/>
        </w:rPr>
        <w:t>1.2 A</w:t>
      </w:r>
      <w:r w:rsidRPr="00F940A8">
        <w:rPr>
          <w:rFonts w:ascii="Arial" w:eastAsia="Times New Roman" w:hAnsi="Arial" w:cs="Times New Roman"/>
          <w:bCs/>
          <w:szCs w:val="26"/>
          <w:lang w:val="pt-BR"/>
        </w:rPr>
        <w:t>PLICAÇÕES FINANCEIRAS EM RENDA FIXA</w:t>
      </w:r>
    </w:p>
    <w:p w:rsidR="00F940A8" w:rsidRPr="00CB700D" w:rsidRDefault="00F940A8" w:rsidP="008F094E">
      <w:pPr>
        <w:spacing w:after="0" w:line="360" w:lineRule="auto"/>
        <w:jc w:val="both"/>
        <w:rPr>
          <w:rFonts w:ascii="Arial" w:eastAsia="Times New Roman" w:hAnsi="Arial" w:cs="Arial"/>
          <w:lang w:val="pt-BR"/>
        </w:rPr>
      </w:pPr>
    </w:p>
    <w:p w:rsidR="00F940A8" w:rsidRPr="00F940A8" w:rsidRDefault="008F3A5F"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As aplicações financeiras de renda fixa, em tese são aquelas</w:t>
      </w:r>
      <w:r w:rsidR="00F940A8" w:rsidRPr="00F940A8">
        <w:rPr>
          <w:rFonts w:ascii="Arial" w:eastAsia="Times New Roman" w:hAnsi="Arial" w:cs="Arial"/>
          <w:lang w:val="pt-BR"/>
        </w:rPr>
        <w:t xml:space="preserve"> que apresentam um risco menor pa</w:t>
      </w:r>
      <w:r>
        <w:rPr>
          <w:rFonts w:ascii="Arial" w:eastAsia="Times New Roman" w:hAnsi="Arial" w:cs="Arial"/>
          <w:lang w:val="pt-BR"/>
        </w:rPr>
        <w:t>ra os investidores, pois pode-se</w:t>
      </w:r>
      <w:r w:rsidR="00F940A8" w:rsidRPr="00F940A8">
        <w:rPr>
          <w:rFonts w:ascii="Arial" w:eastAsia="Times New Roman" w:hAnsi="Arial" w:cs="Arial"/>
          <w:lang w:val="pt-BR"/>
        </w:rPr>
        <w:t xml:space="preserve"> ter um retorno previsível. Para Assaf Neto avaliar um investimento envolve a análise de risco, retorno</w:t>
      </w:r>
      <w:r>
        <w:rPr>
          <w:rFonts w:ascii="Arial" w:eastAsia="Times New Roman" w:hAnsi="Arial" w:cs="Arial"/>
          <w:lang w:val="pt-BR"/>
        </w:rPr>
        <w:t>s esperados e liquidez do investimento</w:t>
      </w:r>
      <w:r w:rsidR="00F940A8" w:rsidRPr="00F940A8">
        <w:rPr>
          <w:rFonts w:ascii="Arial" w:eastAsia="Times New Roman" w:hAnsi="Arial" w:cs="Arial"/>
          <w:lang w:val="pt-BR"/>
        </w:rPr>
        <w:t xml:space="preserve">. É importante que o retorno esperado de um investimento deve estar relacionado ao nível de risco. Os títulos com nível de risco mais elevado devem proporcionar uma taxa de retorno mais elevada do que os títulos com nível de risco mais baixo. As decisões de investimento devem ser avaliadas com base no risco oferecido pelo título em relação ao retorno prometido </w:t>
      </w:r>
      <w:r w:rsidR="00F940A8" w:rsidRPr="00F940A8">
        <w:rPr>
          <w:rFonts w:ascii="Arial" w:eastAsia="Times New Roman" w:hAnsi="Arial" w:cs="Arial"/>
          <w:color w:val="1C1C1C"/>
          <w:highlight w:val="white"/>
          <w:lang w:val="pt-BR"/>
        </w:rPr>
        <w:t>(Assaf Neto, 2021)</w:t>
      </w:r>
      <w:r w:rsidR="00F940A8" w:rsidRPr="00F940A8">
        <w:rPr>
          <w:rFonts w:ascii="Arial" w:eastAsia="Times New Roman" w:hAnsi="Arial" w:cs="Arial"/>
          <w:color w:val="1C1C1C"/>
          <w:lang w:val="pt-BR"/>
        </w:rPr>
        <w:t>.</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Segundo</w:t>
      </w:r>
      <w:r w:rsidR="00AB46B5">
        <w:rPr>
          <w:rFonts w:ascii="Arial" w:eastAsia="Times New Roman" w:hAnsi="Arial" w:cs="Arial"/>
          <w:lang w:val="pt-BR"/>
        </w:rPr>
        <w:t xml:space="preserve"> Monteiro</w:t>
      </w:r>
      <w:r w:rsidRPr="00F940A8">
        <w:rPr>
          <w:rFonts w:ascii="Arial" w:eastAsia="Times New Roman" w:hAnsi="Arial" w:cs="Arial"/>
          <w:lang w:val="pt-BR"/>
        </w:rPr>
        <w:t xml:space="preserve"> Neto</w:t>
      </w:r>
      <w:r w:rsidR="005955D6">
        <w:rPr>
          <w:rFonts w:ascii="Arial" w:eastAsia="Times New Roman" w:hAnsi="Arial" w:cs="Arial"/>
          <w:lang w:val="pt-BR"/>
        </w:rPr>
        <w:t>,</w:t>
      </w:r>
      <w:r w:rsidRPr="00F940A8">
        <w:rPr>
          <w:rFonts w:ascii="Arial" w:eastAsia="Times New Roman" w:hAnsi="Arial" w:cs="Arial"/>
          <w:lang w:val="pt-BR"/>
        </w:rPr>
        <w:t xml:space="preserve"> Santos</w:t>
      </w:r>
      <w:r w:rsidR="005955D6">
        <w:rPr>
          <w:rFonts w:ascii="Arial" w:eastAsia="Times New Roman" w:hAnsi="Arial" w:cs="Arial"/>
          <w:lang w:val="pt-BR"/>
        </w:rPr>
        <w:t xml:space="preserve"> e Mello</w:t>
      </w:r>
      <w:r w:rsidRPr="00F940A8">
        <w:rPr>
          <w:rFonts w:ascii="Arial" w:eastAsia="Times New Roman" w:hAnsi="Arial" w:cs="Arial"/>
          <w:lang w:val="pt-BR"/>
        </w:rPr>
        <w:t xml:space="preserve"> a “[...] renda fixa é um tipo de investimento em que rendimentos reais, nominais ou indexados às taxas flutuantes </w:t>
      </w:r>
      <w:r w:rsidRPr="00F940A8">
        <w:rPr>
          <w:rFonts w:ascii="Arial" w:eastAsia="Times New Roman" w:hAnsi="Arial" w:cs="Arial"/>
          <w:lang w:val="pt-BR"/>
        </w:rPr>
        <w:lastRenderedPageBreak/>
        <w:t>são recebidos em intervalos de tempo regulares e definidos em documentos formais.” (</w:t>
      </w:r>
      <w:r w:rsidR="00AB46B5">
        <w:rPr>
          <w:rFonts w:ascii="Arial" w:eastAsia="Times New Roman" w:hAnsi="Arial" w:cs="Arial"/>
          <w:lang w:val="pt-BR"/>
        </w:rPr>
        <w:t xml:space="preserve">Monteiro </w:t>
      </w:r>
      <w:r w:rsidRPr="00F940A8">
        <w:rPr>
          <w:rFonts w:ascii="Arial" w:eastAsia="Times New Roman" w:hAnsi="Arial" w:cs="Arial"/>
          <w:lang w:val="pt-BR"/>
        </w:rPr>
        <w:t>Neto, Santos</w:t>
      </w:r>
      <w:r w:rsidR="005955D6">
        <w:rPr>
          <w:rFonts w:ascii="Arial" w:eastAsia="Times New Roman" w:hAnsi="Arial" w:cs="Arial"/>
          <w:lang w:val="pt-BR"/>
        </w:rPr>
        <w:t>, Mello</w:t>
      </w:r>
      <w:r w:rsidRPr="00F940A8">
        <w:rPr>
          <w:rFonts w:ascii="Arial" w:eastAsia="Times New Roman" w:hAnsi="Arial" w:cs="Arial"/>
          <w:lang w:val="pt-BR"/>
        </w:rPr>
        <w:t>, 2019, p. 14).</w:t>
      </w:r>
    </w:p>
    <w:p w:rsid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Segundo Assaf Neto, no mercado financeiro os títulos de renda fixa são compensados em três formas: pré-fixada, pós-fixada e indexada à inflação. A remuneração prefixada define a taxa de juros prometida pelo título no momento da aplicação, divulgando ao investidor exatamente qual será o seu retorno. A taxa de juros de um título prefixado mantém-se constante mesmo diante de variações que venham a ocorrer nos juros de mercado, revelando-se mais atraente em momentos de redução das taxas de juros de mercado (Assaf Neto, 2021).</w:t>
      </w:r>
    </w:p>
    <w:p w:rsidR="00F940A8" w:rsidRPr="00F940A8" w:rsidRDefault="00B6753A"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Já na pós-fixadas, Lima, Lima e Pimentel trazem que ocorre o oposto, é conhecida como a taxa real de juros. Nesse caso o rendimento nominal, só será exposto no final da operação. Cita-se o exemplo real da caderneta de poupança que rende a variação da T</w:t>
      </w:r>
      <w:r w:rsidR="0028261C">
        <w:rPr>
          <w:rFonts w:ascii="Arial" w:eastAsia="Times New Roman" w:hAnsi="Arial" w:cs="Arial"/>
          <w:lang w:val="pt-BR"/>
        </w:rPr>
        <w:t>axa referencial (TR) + 0,5% a.m</w:t>
      </w:r>
      <w:r>
        <w:rPr>
          <w:rFonts w:ascii="Arial" w:eastAsia="Times New Roman" w:hAnsi="Arial" w:cs="Arial"/>
          <w:lang w:val="pt-BR"/>
        </w:rPr>
        <w:t xml:space="preserve"> (Lima, Lima, Pimentel, 2007)</w:t>
      </w:r>
      <w:r w:rsidR="0028261C">
        <w:rPr>
          <w:rFonts w:ascii="Arial" w:eastAsia="Times New Roman" w:hAnsi="Arial" w:cs="Arial"/>
          <w:lang w:val="pt-BR"/>
        </w:rPr>
        <w:t>.</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Dessa forma, Assaf Neto relata também que a remuneração indexada à inflação, muitas vezes denominada taxa pré e pós-fixada, é formada por uma taxa de juros real (líquida da inflação) predeterminada que aumenta de acordo com as alterações na inflação durante o período de aplicação. Essa correção da taxa de juros real é calculada geralmente pelo IPCA, IGPM ou INPC (Assaf Neto, 2021).</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De acordo com </w:t>
      </w:r>
      <w:r w:rsidR="006C6574">
        <w:rPr>
          <w:rFonts w:ascii="Arial" w:eastAsia="Times New Roman" w:hAnsi="Arial" w:cs="Arial"/>
          <w:lang w:val="pt-BR"/>
        </w:rPr>
        <w:t xml:space="preserve">Monteiro </w:t>
      </w:r>
      <w:r w:rsidRPr="00310757">
        <w:rPr>
          <w:rFonts w:ascii="Arial" w:eastAsia="Times New Roman" w:hAnsi="Arial" w:cs="Arial"/>
          <w:lang w:val="pt-BR"/>
        </w:rPr>
        <w:t>Neto,</w:t>
      </w:r>
      <w:r w:rsidRPr="00F940A8">
        <w:rPr>
          <w:rFonts w:ascii="Arial" w:eastAsia="Times New Roman" w:hAnsi="Arial" w:cs="Arial"/>
          <w:lang w:val="pt-BR"/>
        </w:rPr>
        <w:t xml:space="preserve"> Santos e Mello “[...]</w:t>
      </w:r>
      <w:r w:rsidR="008C7B99">
        <w:rPr>
          <w:rFonts w:ascii="Arial" w:eastAsia="Times New Roman" w:hAnsi="Arial" w:cs="Arial"/>
          <w:lang w:val="pt-BR"/>
        </w:rPr>
        <w:t xml:space="preserve"> </w:t>
      </w:r>
      <w:r w:rsidRPr="00F940A8">
        <w:rPr>
          <w:rFonts w:ascii="Arial" w:eastAsia="Times New Roman" w:hAnsi="Arial" w:cs="Arial"/>
          <w:lang w:val="pt-BR"/>
        </w:rPr>
        <w:t>o investimento mais comum de renda fixa é o título. Os títulos são emitidos pelos governos federais, municipais – mais comuns nos Estados Unidos, instituições financeiras e empresas não financeiras.” (</w:t>
      </w:r>
      <w:r w:rsidR="00310757">
        <w:rPr>
          <w:rFonts w:ascii="Arial" w:eastAsia="Times New Roman" w:hAnsi="Arial" w:cs="Arial"/>
          <w:lang w:val="pt-BR"/>
        </w:rPr>
        <w:t xml:space="preserve">Monteiro </w:t>
      </w:r>
      <w:r w:rsidRPr="00310757">
        <w:rPr>
          <w:rFonts w:ascii="Arial" w:eastAsia="Times New Roman" w:hAnsi="Arial" w:cs="Arial"/>
          <w:lang w:val="pt-BR"/>
        </w:rPr>
        <w:t>Neto</w:t>
      </w:r>
      <w:r w:rsidRPr="00F940A8">
        <w:rPr>
          <w:rFonts w:ascii="Arial" w:eastAsia="Times New Roman" w:hAnsi="Arial" w:cs="Arial"/>
          <w:lang w:val="pt-BR"/>
        </w:rPr>
        <w:t>, Santos, Mello, 2019, p. 14).</w:t>
      </w:r>
    </w:p>
    <w:p w:rsidR="00F940A8" w:rsidRPr="00F940A8" w:rsidRDefault="008F3A5F"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Quando trata-se</w:t>
      </w:r>
      <w:r w:rsidR="00F940A8" w:rsidRPr="00F940A8">
        <w:rPr>
          <w:rFonts w:ascii="Arial" w:eastAsia="Times New Roman" w:hAnsi="Arial" w:cs="Arial"/>
          <w:lang w:val="pt-BR"/>
        </w:rPr>
        <w:t xml:space="preserve"> de ativo de renda fixa, Santos e Silva explicam que um ativo de renda fixa é um ativo financeiro sobre os quais são determinados os fluxos de </w:t>
      </w:r>
      <w:r w:rsidR="00F940A8" w:rsidRPr="007F2ED5">
        <w:rPr>
          <w:rFonts w:ascii="Arial" w:eastAsia="Times New Roman" w:hAnsi="Arial" w:cs="Arial"/>
          <w:lang w:val="pt-BR"/>
        </w:rPr>
        <w:t xml:space="preserve">pagamentos futuros. Como exemplos de ativos de renda fixa podem ser lembrados os </w:t>
      </w:r>
      <w:r w:rsidRPr="007F2ED5">
        <w:rPr>
          <w:rFonts w:ascii="Arial" w:eastAsia="Times New Roman" w:hAnsi="Arial" w:cs="Arial"/>
          <w:lang w:val="pt-BR"/>
        </w:rPr>
        <w:t xml:space="preserve">Certificado de Depósitos </w:t>
      </w:r>
      <w:r w:rsidRPr="004F60A3">
        <w:rPr>
          <w:rFonts w:ascii="Arial" w:eastAsia="Times New Roman" w:hAnsi="Arial" w:cs="Arial"/>
          <w:lang w:val="pt-BR"/>
        </w:rPr>
        <w:t>Bancários (</w:t>
      </w:r>
      <w:r w:rsidR="00F940A8" w:rsidRPr="004F60A3">
        <w:rPr>
          <w:rFonts w:ascii="Arial" w:eastAsia="Times New Roman" w:hAnsi="Arial" w:cs="Arial"/>
          <w:lang w:val="pt-BR"/>
        </w:rPr>
        <w:t>CDBs</w:t>
      </w:r>
      <w:r w:rsidRPr="004F60A3">
        <w:rPr>
          <w:rFonts w:ascii="Arial" w:eastAsia="Times New Roman" w:hAnsi="Arial" w:cs="Arial"/>
          <w:lang w:val="pt-BR"/>
        </w:rPr>
        <w:t>)</w:t>
      </w:r>
      <w:r w:rsidR="00F940A8" w:rsidRPr="004F60A3">
        <w:rPr>
          <w:rFonts w:ascii="Arial" w:eastAsia="Times New Roman" w:hAnsi="Arial" w:cs="Arial"/>
          <w:lang w:val="pt-BR"/>
        </w:rPr>
        <w:t xml:space="preserve">, as </w:t>
      </w:r>
      <w:r w:rsidR="007F2ED5" w:rsidRPr="004F60A3">
        <w:rPr>
          <w:rFonts w:ascii="Arial" w:eastAsia="Times New Roman" w:hAnsi="Arial" w:cs="Arial"/>
          <w:lang w:val="pt-BR"/>
        </w:rPr>
        <w:t>Letras do Tesouro Nacional (</w:t>
      </w:r>
      <w:r w:rsidR="00F940A8" w:rsidRPr="004F60A3">
        <w:rPr>
          <w:rFonts w:ascii="Arial" w:eastAsia="Times New Roman" w:hAnsi="Arial" w:cs="Arial"/>
          <w:lang w:val="pt-BR"/>
        </w:rPr>
        <w:t>LTNs</w:t>
      </w:r>
      <w:r w:rsidR="007F2ED5" w:rsidRPr="004F60A3">
        <w:rPr>
          <w:rFonts w:ascii="Arial" w:eastAsia="Times New Roman" w:hAnsi="Arial" w:cs="Arial"/>
          <w:lang w:val="pt-BR"/>
        </w:rPr>
        <w:t>)</w:t>
      </w:r>
      <w:r w:rsidR="00F940A8" w:rsidRPr="004F60A3">
        <w:rPr>
          <w:rFonts w:ascii="Arial" w:eastAsia="Times New Roman" w:hAnsi="Arial" w:cs="Arial"/>
          <w:lang w:val="pt-BR"/>
        </w:rPr>
        <w:t>, as</w:t>
      </w:r>
      <w:r w:rsidR="007F2ED5" w:rsidRPr="004F60A3">
        <w:rPr>
          <w:rFonts w:ascii="Arial" w:eastAsia="Times New Roman" w:hAnsi="Arial" w:cs="Arial"/>
          <w:lang w:val="pt-BR"/>
        </w:rPr>
        <w:t xml:space="preserve"> Letras Financeiras do Tesouro</w:t>
      </w:r>
      <w:r w:rsidR="00F940A8" w:rsidRPr="004F60A3">
        <w:rPr>
          <w:rFonts w:ascii="Arial" w:eastAsia="Times New Roman" w:hAnsi="Arial" w:cs="Arial"/>
          <w:lang w:val="pt-BR"/>
        </w:rPr>
        <w:t xml:space="preserve"> </w:t>
      </w:r>
      <w:r w:rsidR="007F2ED5" w:rsidRPr="004F60A3">
        <w:rPr>
          <w:rFonts w:ascii="Arial" w:eastAsia="Times New Roman" w:hAnsi="Arial" w:cs="Arial"/>
          <w:lang w:val="pt-BR"/>
        </w:rPr>
        <w:t>(</w:t>
      </w:r>
      <w:r w:rsidR="00F940A8" w:rsidRPr="004F60A3">
        <w:rPr>
          <w:rFonts w:ascii="Arial" w:eastAsia="Times New Roman" w:hAnsi="Arial" w:cs="Arial"/>
          <w:lang w:val="pt-BR"/>
        </w:rPr>
        <w:t>LFTs</w:t>
      </w:r>
      <w:r w:rsidR="007F2ED5" w:rsidRPr="004F60A3">
        <w:rPr>
          <w:rFonts w:ascii="Arial" w:eastAsia="Times New Roman" w:hAnsi="Arial" w:cs="Arial"/>
          <w:lang w:val="pt-BR"/>
        </w:rPr>
        <w:t>)</w:t>
      </w:r>
      <w:r w:rsidR="00F940A8" w:rsidRPr="004F60A3">
        <w:rPr>
          <w:rFonts w:ascii="Arial" w:eastAsia="Times New Roman" w:hAnsi="Arial" w:cs="Arial"/>
          <w:lang w:val="pt-BR"/>
        </w:rPr>
        <w:t>, as</w:t>
      </w:r>
      <w:r w:rsidR="007F2ED5" w:rsidRPr="004F60A3">
        <w:rPr>
          <w:rFonts w:ascii="Arial" w:eastAsia="Times New Roman" w:hAnsi="Arial" w:cs="Arial"/>
          <w:lang w:val="pt-BR"/>
        </w:rPr>
        <w:t xml:space="preserve"> Notas do Tesouro Nacional</w:t>
      </w:r>
      <w:r w:rsidR="00F940A8" w:rsidRPr="004F60A3">
        <w:rPr>
          <w:rFonts w:ascii="Arial" w:eastAsia="Times New Roman" w:hAnsi="Arial" w:cs="Arial"/>
          <w:lang w:val="pt-BR"/>
        </w:rPr>
        <w:t xml:space="preserve"> </w:t>
      </w:r>
      <w:r w:rsidR="007F2ED5" w:rsidRPr="004F60A3">
        <w:rPr>
          <w:rFonts w:ascii="Arial" w:eastAsia="Times New Roman" w:hAnsi="Arial" w:cs="Arial"/>
          <w:lang w:val="pt-BR"/>
        </w:rPr>
        <w:t>(</w:t>
      </w:r>
      <w:r w:rsidR="00F940A8" w:rsidRPr="004F60A3">
        <w:rPr>
          <w:rFonts w:ascii="Arial" w:eastAsia="Times New Roman" w:hAnsi="Arial" w:cs="Arial"/>
          <w:lang w:val="pt-BR"/>
        </w:rPr>
        <w:t>NTNs</w:t>
      </w:r>
      <w:r w:rsidR="007F2ED5" w:rsidRPr="004F60A3">
        <w:rPr>
          <w:rFonts w:ascii="Arial" w:eastAsia="Times New Roman" w:hAnsi="Arial" w:cs="Arial"/>
          <w:lang w:val="pt-BR"/>
        </w:rPr>
        <w:t>)</w:t>
      </w:r>
      <w:r w:rsidR="00F940A8" w:rsidRPr="004F60A3">
        <w:rPr>
          <w:rFonts w:ascii="Arial" w:eastAsia="Times New Roman" w:hAnsi="Arial" w:cs="Arial"/>
          <w:lang w:val="pt-BR"/>
        </w:rPr>
        <w:t>, as debêntures, os eurobônus etc. (Santos, Silva, 2015).</w:t>
      </w:r>
    </w:p>
    <w:p w:rsidR="00B6753A" w:rsidRPr="00F940A8" w:rsidRDefault="00F940A8" w:rsidP="00B6753A">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Para </w:t>
      </w:r>
      <w:r w:rsidR="00310757">
        <w:rPr>
          <w:rFonts w:ascii="Arial" w:eastAsia="Times New Roman" w:hAnsi="Arial" w:cs="Arial"/>
          <w:lang w:val="pt-BR"/>
        </w:rPr>
        <w:t xml:space="preserve">Monteiro </w:t>
      </w:r>
      <w:r w:rsidR="00310757" w:rsidRPr="00310757">
        <w:rPr>
          <w:rFonts w:ascii="Arial" w:eastAsia="Times New Roman" w:hAnsi="Arial" w:cs="Arial"/>
          <w:lang w:val="pt-BR"/>
        </w:rPr>
        <w:t>Neto,</w:t>
      </w:r>
      <w:r w:rsidR="00310757" w:rsidRPr="00F940A8">
        <w:rPr>
          <w:rFonts w:ascii="Arial" w:eastAsia="Times New Roman" w:hAnsi="Arial" w:cs="Arial"/>
          <w:lang w:val="pt-BR"/>
        </w:rPr>
        <w:t xml:space="preserve"> Santos e Mello </w:t>
      </w:r>
      <w:r w:rsidRPr="00F940A8">
        <w:rPr>
          <w:rFonts w:ascii="Arial" w:eastAsia="Times New Roman" w:hAnsi="Arial" w:cs="Arial"/>
          <w:lang w:val="pt-BR"/>
        </w:rPr>
        <w:t>a</w:t>
      </w:r>
      <w:r w:rsidR="00B6753A">
        <w:rPr>
          <w:rFonts w:ascii="Arial" w:eastAsia="Times New Roman" w:hAnsi="Arial" w:cs="Arial"/>
          <w:lang w:val="pt-BR"/>
        </w:rPr>
        <w:t xml:space="preserve"> “[...]</w:t>
      </w:r>
      <w:r w:rsidRPr="00F940A8">
        <w:rPr>
          <w:rFonts w:ascii="Arial" w:eastAsia="Times New Roman" w:hAnsi="Arial" w:cs="Arial"/>
          <w:lang w:val="pt-BR"/>
        </w:rPr>
        <w:t xml:space="preserve"> taxa de juros é o que define o valor do custo do dinheiro no tempo, expresso como um percentual em relação a um valor de referência, como o capital investido ou o principal do título</w:t>
      </w:r>
      <w:r w:rsidR="00B6753A">
        <w:rPr>
          <w:rFonts w:ascii="Arial" w:eastAsia="Times New Roman" w:hAnsi="Arial" w:cs="Arial"/>
          <w:lang w:val="pt-BR"/>
        </w:rPr>
        <w:t xml:space="preserve">.” </w:t>
      </w:r>
      <w:r w:rsidRPr="00F940A8">
        <w:rPr>
          <w:rFonts w:ascii="Arial" w:eastAsia="Times New Roman" w:hAnsi="Arial" w:cs="Arial"/>
          <w:lang w:val="pt-BR"/>
        </w:rPr>
        <w:t>(</w:t>
      </w:r>
      <w:r w:rsidR="00310757">
        <w:rPr>
          <w:rFonts w:ascii="Arial" w:eastAsia="Times New Roman" w:hAnsi="Arial" w:cs="Arial"/>
          <w:lang w:val="pt-BR"/>
        </w:rPr>
        <w:t xml:space="preserve">Monteiro </w:t>
      </w:r>
      <w:r w:rsidR="00310757" w:rsidRPr="00310757">
        <w:rPr>
          <w:rFonts w:ascii="Arial" w:eastAsia="Times New Roman" w:hAnsi="Arial" w:cs="Arial"/>
          <w:lang w:val="pt-BR"/>
        </w:rPr>
        <w:t>Neto,</w:t>
      </w:r>
      <w:r w:rsidR="00310757">
        <w:rPr>
          <w:rFonts w:ascii="Arial" w:eastAsia="Times New Roman" w:hAnsi="Arial" w:cs="Arial"/>
          <w:lang w:val="pt-BR"/>
        </w:rPr>
        <w:t xml:space="preserve"> Santos;</w:t>
      </w:r>
      <w:r w:rsidR="00310757" w:rsidRPr="00F940A8">
        <w:rPr>
          <w:rFonts w:ascii="Arial" w:eastAsia="Times New Roman" w:hAnsi="Arial" w:cs="Arial"/>
          <w:lang w:val="pt-BR"/>
        </w:rPr>
        <w:t xml:space="preserve"> Mello</w:t>
      </w:r>
      <w:r w:rsidRPr="00F940A8">
        <w:rPr>
          <w:rFonts w:ascii="Arial" w:eastAsia="Times New Roman" w:hAnsi="Arial" w:cs="Arial"/>
          <w:lang w:val="pt-BR"/>
        </w:rPr>
        <w:t>, 2019, p. 17).</w:t>
      </w:r>
    </w:p>
    <w:p w:rsidR="00F940A8" w:rsidRDefault="008F3A5F"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De acordo com Assaf Neto, o</w:t>
      </w:r>
      <w:r w:rsidR="00F940A8" w:rsidRPr="00F940A8">
        <w:rPr>
          <w:rFonts w:ascii="Arial" w:eastAsia="Times New Roman" w:hAnsi="Arial" w:cs="Arial"/>
          <w:lang w:val="pt-BR"/>
        </w:rPr>
        <w:t xml:space="preserve"> Certificado de Depósito Bancário (CDB), é a obrigação de pagar capital futuro investido em depósitos a pra</w:t>
      </w:r>
      <w:r w:rsidR="0028261C">
        <w:rPr>
          <w:rFonts w:ascii="Arial" w:eastAsia="Times New Roman" w:hAnsi="Arial" w:cs="Arial"/>
          <w:lang w:val="pt-BR"/>
        </w:rPr>
        <w:t xml:space="preserve">zo em instituições </w:t>
      </w:r>
      <w:r w:rsidR="0028261C">
        <w:rPr>
          <w:rFonts w:ascii="Arial" w:eastAsia="Times New Roman" w:hAnsi="Arial" w:cs="Arial"/>
          <w:lang w:val="pt-BR"/>
        </w:rPr>
        <w:lastRenderedPageBreak/>
        <w:t>financeiras</w:t>
      </w:r>
      <w:r w:rsidR="00F940A8" w:rsidRPr="00F940A8">
        <w:rPr>
          <w:rFonts w:ascii="Arial" w:eastAsia="Times New Roman" w:hAnsi="Arial" w:cs="Arial"/>
          <w:lang w:val="pt-BR"/>
        </w:rPr>
        <w:t xml:space="preserve">. Esses recursos são destinados, resumidamente, ao financiamento de capital de giro das empresas. As emissões desses títulos são realizadas em função do volume de crédito demandado pelas empresas (Assaf Neto, 2021). </w:t>
      </w:r>
    </w:p>
    <w:p w:rsidR="00B6753A" w:rsidRPr="00F940A8" w:rsidRDefault="00B6753A"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Quando trata-se de certificados e recibos de depósitos bancário, </w:t>
      </w:r>
      <w:r w:rsidR="006B458B">
        <w:rPr>
          <w:rFonts w:ascii="Arial" w:eastAsia="Times New Roman" w:hAnsi="Arial" w:cs="Arial"/>
          <w:lang w:val="pt-BR"/>
        </w:rPr>
        <w:t xml:space="preserve">cita-se </w:t>
      </w:r>
      <w:r>
        <w:rPr>
          <w:rFonts w:ascii="Arial" w:eastAsia="Times New Roman" w:hAnsi="Arial" w:cs="Arial"/>
          <w:lang w:val="pt-BR"/>
        </w:rPr>
        <w:t>a diferença</w:t>
      </w:r>
      <w:r w:rsidR="006B458B">
        <w:rPr>
          <w:rFonts w:ascii="Arial" w:eastAsia="Times New Roman" w:hAnsi="Arial" w:cs="Arial"/>
          <w:lang w:val="pt-BR"/>
        </w:rPr>
        <w:t xml:space="preserve"> entre eles</w:t>
      </w:r>
      <w:r>
        <w:rPr>
          <w:rFonts w:ascii="Arial" w:eastAsia="Times New Roman" w:hAnsi="Arial" w:cs="Arial"/>
          <w:lang w:val="pt-BR"/>
        </w:rPr>
        <w:t xml:space="preserve"> que os certificados de depósitos bancários (CDB) são transferíveis e os recibo</w:t>
      </w:r>
      <w:r w:rsidR="00A82D11">
        <w:rPr>
          <w:rFonts w:ascii="Arial" w:eastAsia="Times New Roman" w:hAnsi="Arial" w:cs="Arial"/>
          <w:lang w:val="pt-BR"/>
        </w:rPr>
        <w:t>s de depósitos bancários (RDB) s</w:t>
      </w:r>
      <w:r>
        <w:rPr>
          <w:rFonts w:ascii="Arial" w:eastAsia="Times New Roman" w:hAnsi="Arial" w:cs="Arial"/>
          <w:lang w:val="pt-BR"/>
        </w:rPr>
        <w:t xml:space="preserve">ão </w:t>
      </w:r>
      <w:r w:rsidR="00B85770">
        <w:rPr>
          <w:rFonts w:ascii="Arial" w:eastAsia="Times New Roman" w:hAnsi="Arial" w:cs="Arial"/>
          <w:lang w:val="pt-BR"/>
        </w:rPr>
        <w:t>intransferível</w:t>
      </w:r>
      <w:r>
        <w:rPr>
          <w:rFonts w:ascii="Arial" w:eastAsia="Times New Roman" w:hAnsi="Arial" w:cs="Arial"/>
          <w:lang w:val="pt-BR"/>
        </w:rPr>
        <w:t xml:space="preserve">. </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Dessa forma, Assaf Neto expõe a diferença entre o Certificado e o Recibo de Depósito Bancário (RDB) é que o certificado </w:t>
      </w:r>
      <w:r w:rsidR="00555B5C">
        <w:rPr>
          <w:rFonts w:ascii="Arial" w:eastAsia="Times New Roman" w:hAnsi="Arial" w:cs="Arial"/>
          <w:lang w:val="pt-BR"/>
        </w:rPr>
        <w:t xml:space="preserve">pode ser </w:t>
      </w:r>
      <w:r w:rsidRPr="00F940A8">
        <w:rPr>
          <w:rFonts w:ascii="Arial" w:eastAsia="Times New Roman" w:hAnsi="Arial" w:cs="Arial"/>
          <w:lang w:val="pt-BR"/>
        </w:rPr>
        <w:t xml:space="preserve">negociável no mercado. Já o recibo é obrigatoriamente nominativo e intransferível, determinando muitas vezes variações nas taxas de juros pagas aos aplicadores (Assaf Neto, 2021). </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Além disso, Brito informa que para realizar aplicações de renda fixa como o Certificado de Depósito Bancário e o Recibo de Depósito Bancário que incide imposto de renda, a tributação a renda obtida nesses tipos de operações no mercado financeiro à alíquota do Imposto de Renda, que varia de 15% a 22,5%, dependendo do prazo de resgate, incidente sobre a diferença positiva entre o valor de resgate, cessão ou repactuação e o valor de aplicação efetuada (Brito, 2020).</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Segundo Assaf Neto, o Certificado de Depósito Bancário </w:t>
      </w:r>
      <w:r w:rsidR="008F3A5F">
        <w:rPr>
          <w:rFonts w:ascii="Arial" w:eastAsia="Times New Roman" w:hAnsi="Arial" w:cs="Arial"/>
          <w:lang w:val="pt-BR"/>
        </w:rPr>
        <w:t>(</w:t>
      </w:r>
      <w:r w:rsidRPr="00F940A8">
        <w:rPr>
          <w:rFonts w:ascii="Arial" w:eastAsia="Times New Roman" w:hAnsi="Arial" w:cs="Arial"/>
          <w:lang w:val="pt-BR"/>
        </w:rPr>
        <w:t xml:space="preserve">CDB) pode ser emitido com remuneração prefixada ou pós-fixada. O título prefixado informa ao investidor, </w:t>
      </w:r>
      <w:r w:rsidRPr="00F940A8">
        <w:rPr>
          <w:rFonts w:ascii="Arial" w:eastAsia="Times New Roman" w:hAnsi="Arial" w:cs="Arial"/>
          <w:highlight w:val="white"/>
          <w:lang w:val="pt-BR"/>
        </w:rPr>
        <w:t>no momento da aplicação o valor que o investidor pagará ao final do período, as taxas de remuneração são determinadas no momento da compra</w:t>
      </w:r>
      <w:r w:rsidRPr="00F940A8">
        <w:rPr>
          <w:rFonts w:ascii="Arial" w:eastAsia="Times New Roman" w:hAnsi="Arial" w:cs="Arial"/>
          <w:lang w:val="pt-BR"/>
        </w:rPr>
        <w:t>. Um CDB pós-fixado, ao contrário, tem seus rendimentos formados por um índice de preços de mercado (IGP-M, CDI etc.) mais uma taxa real de juro pactuada no momento da aplicação. Sobre os rendimentos produzidos pelo CDB incide o Imposto de Renda na Fonte (IRRF), sendo atualmente calculado segundo uma tabela regressiva, devendo ser pago pelo investidor no resgate (Assaf Neto, 2021).</w:t>
      </w:r>
    </w:p>
    <w:p w:rsid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Já os títulos prefixados, Brito relata que não têm prazo mínimo. Os Certificados de Depósitos Bancários corrigidos por taxa pós-fixada em Taxa Referencial (TR) ou Taxa de Juros a Longo Prazo (TJLP) têm prazo mínimo de um mês e, em Taxa Bancária Financeiro (TBF), de dois meses. O CDB pode ser renovado, fato bastante comum no mercado financeiro (Brito, 2020).</w:t>
      </w:r>
    </w:p>
    <w:p w:rsidR="006B458B" w:rsidRPr="00F940A8" w:rsidRDefault="006B458B"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O Certificado de Depósito Bancário representa um risco menor pois tem proteção do Fundo Garantidor de Crédito, os maiores riscos que podem sofrer são as mudanças de taxa de juros.</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lastRenderedPageBreak/>
        <w:t xml:space="preserve">Para os Certificados de Depósitos Bancários (CDBs), Brito traz que risco de crédito é quando o CDB é captado, é da parte que adquiriu o produto, e o risco de mercado refere a riscos com </w:t>
      </w:r>
      <w:r w:rsidR="0028261C">
        <w:rPr>
          <w:rFonts w:ascii="Arial" w:eastAsia="Times New Roman" w:hAnsi="Arial" w:cs="Arial"/>
          <w:lang w:val="pt-BR"/>
        </w:rPr>
        <w:t>ruptura</w:t>
      </w:r>
      <w:r w:rsidRPr="00F940A8">
        <w:rPr>
          <w:rFonts w:ascii="Arial" w:eastAsia="Times New Roman" w:hAnsi="Arial" w:cs="Arial"/>
          <w:lang w:val="pt-BR"/>
        </w:rPr>
        <w:t xml:space="preserve"> decorrentes da utilização de recursos de emissão de CDB para produtos que utilizam prazos, taxas e moedas (Brito, 2020).</w:t>
      </w:r>
    </w:p>
    <w:p w:rsidR="004D06EC" w:rsidRDefault="004D06EC"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É preciso atenção ao realizar uma aplicação financeira, quando não executada da forma correta pode haver problemas </w:t>
      </w:r>
      <w:r w:rsidR="00B85770">
        <w:rPr>
          <w:rFonts w:ascii="Arial" w:eastAsia="Times New Roman" w:hAnsi="Arial" w:cs="Arial"/>
          <w:lang w:val="pt-BR"/>
        </w:rPr>
        <w:t>administrativos</w:t>
      </w:r>
      <w:r>
        <w:rPr>
          <w:rFonts w:ascii="Arial" w:eastAsia="Times New Roman" w:hAnsi="Arial" w:cs="Arial"/>
          <w:lang w:val="pt-BR"/>
        </w:rPr>
        <w:t xml:space="preserve"> e legais, pode haver erros que resultam para o investidor perca </w:t>
      </w:r>
      <w:r w:rsidR="00A82D11">
        <w:rPr>
          <w:rFonts w:ascii="Arial" w:eastAsia="Times New Roman" w:hAnsi="Arial" w:cs="Arial"/>
          <w:lang w:val="pt-BR"/>
        </w:rPr>
        <w:t>de valores, é</w:t>
      </w:r>
      <w:r>
        <w:rPr>
          <w:rFonts w:ascii="Arial" w:eastAsia="Times New Roman" w:hAnsi="Arial" w:cs="Arial"/>
          <w:lang w:val="pt-BR"/>
        </w:rPr>
        <w:t xml:space="preserve"> importante manter uma comunicação assertiva para não haver falhas no processo. </w:t>
      </w:r>
    </w:p>
    <w:p w:rsidR="007257C0" w:rsidRDefault="00F940A8" w:rsidP="004D06EC">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Sobre o risco operacional, Brito afirma que está relacionado à emissão de CDB e se refere à má formalização da transação, erros humanos no controle da custódia, falha no input da transação em sistemas internos de decisão e sistema contábil, erro no apreçamento, afetando negativamente o uso do recurso captado, falha de comunicação entre </w:t>
      </w:r>
      <w:r w:rsidR="00C91194">
        <w:rPr>
          <w:rFonts w:ascii="Arial" w:eastAsia="Times New Roman" w:hAnsi="Arial" w:cs="Arial"/>
          <w:lang w:val="pt-BR"/>
        </w:rPr>
        <w:t>setores</w:t>
      </w:r>
      <w:r w:rsidRPr="00F940A8">
        <w:rPr>
          <w:rFonts w:ascii="Arial" w:eastAsia="Times New Roman" w:hAnsi="Arial" w:cs="Arial"/>
          <w:lang w:val="pt-BR"/>
        </w:rPr>
        <w:t>, referente a preço, valor e prazo, e não comunicação formal das característic</w:t>
      </w:r>
      <w:r w:rsidR="00C91194">
        <w:rPr>
          <w:rFonts w:ascii="Arial" w:eastAsia="Times New Roman" w:hAnsi="Arial" w:cs="Arial"/>
          <w:lang w:val="pt-BR"/>
        </w:rPr>
        <w:t xml:space="preserve">as da transação para o cliente </w:t>
      </w:r>
      <w:r w:rsidRPr="00F940A8">
        <w:rPr>
          <w:rFonts w:ascii="Arial" w:eastAsia="Times New Roman" w:hAnsi="Arial" w:cs="Arial"/>
          <w:lang w:val="pt-BR"/>
        </w:rPr>
        <w:t>(Brito, 2020).</w:t>
      </w:r>
    </w:p>
    <w:p w:rsidR="004F60A3" w:rsidRDefault="007257C0"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De acordo com Assaf Neto, </w:t>
      </w:r>
      <w:r w:rsidR="00266D72">
        <w:rPr>
          <w:rFonts w:ascii="Arial" w:eastAsia="Times New Roman" w:hAnsi="Arial" w:cs="Arial"/>
          <w:lang w:val="pt-BR"/>
        </w:rPr>
        <w:t>o Certificado de Depósito Interfinanceiro (CDI) refere-se a títulos que lastreiam as operações financeiras, sua função é viabilizar de recursos entre aqueles que participam do interfinanceiro, dessa forma são emitidos por entidade</w:t>
      </w:r>
      <w:r w:rsidR="00C91194">
        <w:rPr>
          <w:rFonts w:ascii="Arial" w:eastAsia="Times New Roman" w:hAnsi="Arial" w:cs="Arial"/>
          <w:lang w:val="pt-BR"/>
        </w:rPr>
        <w:t>s financeiras</w:t>
      </w:r>
      <w:r w:rsidR="00266D72">
        <w:rPr>
          <w:rFonts w:ascii="Arial" w:eastAsia="Times New Roman" w:hAnsi="Arial" w:cs="Arial"/>
          <w:lang w:val="pt-BR"/>
        </w:rPr>
        <w:t xml:space="preserve"> (Assaf Neto,</w:t>
      </w:r>
      <w:r w:rsidR="00C91194">
        <w:rPr>
          <w:rFonts w:ascii="Arial" w:eastAsia="Times New Roman" w:hAnsi="Arial" w:cs="Arial"/>
          <w:lang w:val="pt-BR"/>
        </w:rPr>
        <w:t xml:space="preserve"> </w:t>
      </w:r>
      <w:r w:rsidR="00266D72">
        <w:rPr>
          <w:rFonts w:ascii="Arial" w:eastAsia="Times New Roman" w:hAnsi="Arial" w:cs="Arial"/>
          <w:lang w:val="pt-BR"/>
        </w:rPr>
        <w:t>2014)</w:t>
      </w:r>
      <w:r w:rsidR="00C91194">
        <w:rPr>
          <w:rFonts w:ascii="Arial" w:eastAsia="Times New Roman" w:hAnsi="Arial" w:cs="Arial"/>
          <w:lang w:val="pt-BR"/>
        </w:rPr>
        <w:t>.</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Segundo Brito, o Certificado de Depósito Interfinanceiro (CDI) representa a referência do custo do dinheiro</w:t>
      </w:r>
      <w:r w:rsidR="00C91194">
        <w:rPr>
          <w:rFonts w:ascii="Arial" w:eastAsia="Times New Roman" w:hAnsi="Arial" w:cs="Arial"/>
          <w:lang w:val="pt-BR"/>
        </w:rPr>
        <w:t xml:space="preserve"> entre bancos. O CDI baseia-se</w:t>
      </w:r>
      <w:r w:rsidRPr="00F940A8">
        <w:rPr>
          <w:rFonts w:ascii="Arial" w:eastAsia="Times New Roman" w:hAnsi="Arial" w:cs="Arial"/>
          <w:lang w:val="pt-BR"/>
        </w:rPr>
        <w:t xml:space="preserve">, na taxa Selic, que é a taxa de juros de referência do governo brasileiro. A taxa de juros Selic representa o preço que o governo paga no mercado de títulos. As instituições financeiras comumente utilizam o CDI como parâmetro de precificação para alocação e expansão de recursos. As instituições financeiras que têm dificuldade em captar recursos muitas vezes pagam prêmios de seguros superiores à taxa DI </w:t>
      </w:r>
      <w:r w:rsidR="00AB748B">
        <w:rPr>
          <w:rFonts w:ascii="Arial" w:eastAsia="Times New Roman" w:hAnsi="Arial" w:cs="Arial"/>
          <w:lang w:val="pt-BR"/>
        </w:rPr>
        <w:t xml:space="preserve">(Depósito Interbancário) </w:t>
      </w:r>
      <w:r w:rsidRPr="00F940A8">
        <w:rPr>
          <w:rFonts w:ascii="Arial" w:eastAsia="Times New Roman" w:hAnsi="Arial" w:cs="Arial"/>
          <w:lang w:val="pt-BR"/>
        </w:rPr>
        <w:t>normal (Brito, 2020).</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Em relação a Caderneta de Poupança, Assaf Neto afirma que é vista como a modalidade de investimento mais tradicional do Brasil, identificada como conservadora por oferec</w:t>
      </w:r>
      <w:r w:rsidR="00C91194">
        <w:rPr>
          <w:rFonts w:ascii="Arial" w:eastAsia="Times New Roman" w:hAnsi="Arial" w:cs="Arial"/>
          <w:lang w:val="pt-BR"/>
        </w:rPr>
        <w:t xml:space="preserve">er baixo risco e menor retorno </w:t>
      </w:r>
      <w:r w:rsidRPr="00F940A8">
        <w:rPr>
          <w:rFonts w:ascii="Arial" w:eastAsia="Times New Roman" w:hAnsi="Arial" w:cs="Arial"/>
          <w:lang w:val="pt-BR"/>
        </w:rPr>
        <w:t>(Assaf Neto, 2021).</w:t>
      </w:r>
    </w:p>
    <w:p w:rsidR="00AB748B" w:rsidRDefault="008F3A5F"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Pode-se </w:t>
      </w:r>
      <w:r w:rsidR="00F940A8" w:rsidRPr="00F940A8">
        <w:rPr>
          <w:rFonts w:ascii="Arial" w:eastAsia="Times New Roman" w:hAnsi="Arial" w:cs="Arial"/>
          <w:lang w:val="pt-BR"/>
        </w:rPr>
        <w:t>relatar que,</w:t>
      </w:r>
      <w:r w:rsidR="00AB748B">
        <w:rPr>
          <w:rFonts w:ascii="Arial" w:eastAsia="Times New Roman" w:hAnsi="Arial" w:cs="Arial"/>
          <w:lang w:val="pt-BR"/>
        </w:rPr>
        <w:t xml:space="preserve"> conforme Carrete a “[...] taxa r</w:t>
      </w:r>
      <w:r w:rsidR="00AB748B" w:rsidRPr="00AB748B">
        <w:rPr>
          <w:rFonts w:ascii="Arial" w:eastAsia="Times New Roman" w:hAnsi="Arial" w:cs="Arial"/>
          <w:lang w:val="pt-BR"/>
        </w:rPr>
        <w:t xml:space="preserve">eferencial (TR) é utilizada para a remuneração dos depósitos em caderneta de poupança e seu cálculo é normatizado pela </w:t>
      </w:r>
      <w:r w:rsidR="00C91194">
        <w:rPr>
          <w:rFonts w:ascii="Arial" w:eastAsia="Times New Roman" w:hAnsi="Arial" w:cs="Arial"/>
          <w:lang w:val="pt-BR"/>
        </w:rPr>
        <w:t>Resolução CMN nº 3.354, de 2006</w:t>
      </w:r>
      <w:r w:rsidR="00AB748B">
        <w:rPr>
          <w:rFonts w:ascii="Arial" w:eastAsia="Times New Roman" w:hAnsi="Arial" w:cs="Arial"/>
          <w:lang w:val="pt-BR"/>
        </w:rPr>
        <w:t>” (Carrete, 2019, p. 85)</w:t>
      </w:r>
      <w:r w:rsidR="00C91194">
        <w:rPr>
          <w:rFonts w:ascii="Arial" w:eastAsia="Times New Roman" w:hAnsi="Arial" w:cs="Arial"/>
          <w:lang w:val="pt-BR"/>
        </w:rPr>
        <w:t>.</w:t>
      </w:r>
    </w:p>
    <w:p w:rsidR="00F940A8" w:rsidRDefault="00AB748B"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Dessa maneira,</w:t>
      </w:r>
      <w:r w:rsidR="004F60A3">
        <w:rPr>
          <w:rFonts w:ascii="Arial" w:eastAsia="Times New Roman" w:hAnsi="Arial" w:cs="Arial"/>
          <w:lang w:val="pt-BR"/>
        </w:rPr>
        <w:t xml:space="preserve"> </w:t>
      </w:r>
      <w:r w:rsidR="00F940A8" w:rsidRPr="00F940A8">
        <w:rPr>
          <w:rFonts w:ascii="Arial" w:eastAsia="Times New Roman" w:hAnsi="Arial" w:cs="Arial"/>
          <w:lang w:val="pt-BR"/>
        </w:rPr>
        <w:t xml:space="preserve">Assaf Neto </w:t>
      </w:r>
      <w:r>
        <w:rPr>
          <w:rFonts w:ascii="Arial" w:eastAsia="Times New Roman" w:hAnsi="Arial" w:cs="Arial"/>
          <w:lang w:val="pt-BR"/>
        </w:rPr>
        <w:t xml:space="preserve">complementa que </w:t>
      </w:r>
      <w:r w:rsidR="00F940A8" w:rsidRPr="00F940A8">
        <w:rPr>
          <w:rFonts w:ascii="Arial" w:eastAsia="Times New Roman" w:hAnsi="Arial" w:cs="Arial"/>
          <w:lang w:val="pt-BR"/>
        </w:rPr>
        <w:t xml:space="preserve">as aplicações na caderneta de poupança ocorridos até maio de 2012 são remunerados mensalmente à taxa linear de </w:t>
      </w:r>
      <w:r w:rsidR="00F940A8" w:rsidRPr="00F940A8">
        <w:rPr>
          <w:rFonts w:ascii="Arial" w:eastAsia="Times New Roman" w:hAnsi="Arial" w:cs="Arial"/>
          <w:lang w:val="pt-BR"/>
        </w:rPr>
        <w:lastRenderedPageBreak/>
        <w:t xml:space="preserve">6% a.a. (0,5% a.m.), mais a </w:t>
      </w:r>
      <w:r w:rsidR="00995415">
        <w:rPr>
          <w:rFonts w:ascii="Arial" w:eastAsia="Times New Roman" w:hAnsi="Arial" w:cs="Arial"/>
          <w:lang w:val="pt-BR"/>
        </w:rPr>
        <w:t>taxa referencial (TR)</w:t>
      </w:r>
      <w:r w:rsidR="00323E3E">
        <w:rPr>
          <w:rFonts w:ascii="Arial" w:eastAsia="Times New Roman" w:hAnsi="Arial" w:cs="Arial"/>
          <w:lang w:val="pt-BR"/>
        </w:rPr>
        <w:t>.</w:t>
      </w:r>
      <w:r w:rsidR="00F940A8" w:rsidRPr="00F940A8">
        <w:rPr>
          <w:rFonts w:ascii="Arial" w:eastAsia="Times New Roman" w:hAnsi="Arial" w:cs="Arial"/>
          <w:lang w:val="pt-BR"/>
        </w:rPr>
        <w:t xml:space="preserve"> Os rendimentos são creditados mensalmente na conta de poupança, na data de aniversário (Assaf Neto, 2021).</w:t>
      </w:r>
    </w:p>
    <w:p w:rsidR="00995415" w:rsidRPr="00F940A8" w:rsidRDefault="00995415"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A cadernet</w:t>
      </w:r>
      <w:r w:rsidR="009A2C40">
        <w:rPr>
          <w:rFonts w:ascii="Arial" w:eastAsia="Times New Roman" w:hAnsi="Arial" w:cs="Arial"/>
          <w:lang w:val="pt-BR"/>
        </w:rPr>
        <w:t>a</w:t>
      </w:r>
      <w:r>
        <w:rPr>
          <w:rFonts w:ascii="Arial" w:eastAsia="Times New Roman" w:hAnsi="Arial" w:cs="Arial"/>
          <w:lang w:val="pt-BR"/>
        </w:rPr>
        <w:t xml:space="preserve"> de poupança é um investimento simples e acessível, com características flexíveis, o que influência na decisão do investidor no momento de escolher a aplicação que irá realizar.</w:t>
      </w:r>
    </w:p>
    <w:p w:rsidR="00F940A8" w:rsidRPr="00F940A8" w:rsidRDefault="00266D72" w:rsidP="004F60A3">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Para Fortuna, a Letra de Crédito do Agronegócio (LCA), “[..;] é um título de crédito nominativo, cartular ou escritural, de livre negociação, devendo, se escritural, ser registrado em sistema de registro e de liquidação financeira de ativos autorizados pelo BC.” </w:t>
      </w:r>
      <w:r w:rsidR="00271A88">
        <w:rPr>
          <w:rFonts w:ascii="Arial" w:eastAsia="Times New Roman" w:hAnsi="Arial" w:cs="Arial"/>
          <w:lang w:val="pt-BR"/>
        </w:rPr>
        <w:t>(Fortuna, 2015</w:t>
      </w:r>
      <w:r>
        <w:rPr>
          <w:rFonts w:ascii="Arial" w:eastAsia="Times New Roman" w:hAnsi="Arial" w:cs="Arial"/>
          <w:lang w:val="pt-BR"/>
        </w:rPr>
        <w:t>, p. 317)</w:t>
      </w:r>
      <w:r w:rsidR="009A2C40">
        <w:rPr>
          <w:rFonts w:ascii="Arial" w:eastAsia="Times New Roman" w:hAnsi="Arial" w:cs="Arial"/>
          <w:lang w:val="pt-BR"/>
        </w:rPr>
        <w:t>.</w:t>
      </w:r>
    </w:p>
    <w:p w:rsid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Sobre a Letra de Crédito do Agronegócio (LCA), Assaf Neto expõe que é um título de renda fixa emitido por instituições financeiras públicas ou privadas, carregado em direitos creditórios de operações de empréstimos e financiamentos direcionados ao setor de agronegócio (Assaf Neto, 2021).</w:t>
      </w:r>
    </w:p>
    <w:p w:rsidR="00271A88" w:rsidRPr="00F940A8" w:rsidRDefault="00271A88" w:rsidP="00271A8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Sobre as LCAs, a </w:t>
      </w:r>
      <w:r w:rsidR="009079CB">
        <w:rPr>
          <w:rFonts w:ascii="Arial" w:eastAsia="Times New Roman" w:hAnsi="Arial" w:cs="Arial"/>
          <w:lang w:val="pt-BR"/>
        </w:rPr>
        <w:t>Bolsa de Valores (</w:t>
      </w:r>
      <w:r w:rsidRPr="00F940A8">
        <w:rPr>
          <w:rFonts w:ascii="Arial" w:eastAsia="Times New Roman" w:hAnsi="Arial" w:cs="Arial"/>
          <w:lang w:val="pt-BR"/>
        </w:rPr>
        <w:t>B3</w:t>
      </w:r>
      <w:r w:rsidR="009079CB">
        <w:rPr>
          <w:rFonts w:ascii="Arial" w:eastAsia="Times New Roman" w:hAnsi="Arial" w:cs="Arial"/>
          <w:lang w:val="pt-BR"/>
        </w:rPr>
        <w:t>)</w:t>
      </w:r>
      <w:r w:rsidRPr="00F940A8">
        <w:rPr>
          <w:rFonts w:ascii="Arial" w:eastAsia="Times New Roman" w:hAnsi="Arial" w:cs="Arial"/>
          <w:lang w:val="pt-BR"/>
        </w:rPr>
        <w:t xml:space="preserve"> relata que é utilizado para adquirir recursos para participantes da cadeia do agronegócio. Criados pela Lei nº 11.076, esses papéis têm como um de seus incentivos o fato de que os investidores pessoas físicas têm seus rendimentos isentos de Imposto de Renda. Outro diferencial é o fato de as LCAs emitidas a partir de 23 de maio de 2013 terem cobertura do Fundo Garantidor de Crédito (FGC) até o limite estabelecido pelo Fundo para recursos numa mesma instituição. O prazo mínimo varia de acordo com o indexador que possui. Para a Taxa DI é de 90 dias (B3, 2024).</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Segundo Assaf Neto, a remuneração da LCA pode ser pós-fixada, com base em percentual do CDI, prefixada ou ainda atrelada à inflação. A maior parte das LCAs emitidas é indexada ao CDI (Assaf Neto, 2021, p. 95).</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Para Rizzardo o objetivo é negociar direitos creditórios com investidores privados para atrair mais recursos para novos investimentos. O crédito deve ser detido por </w:t>
      </w:r>
      <w:r w:rsidR="00C91194" w:rsidRPr="00F940A8">
        <w:rPr>
          <w:rFonts w:ascii="Arial" w:eastAsia="Times New Roman" w:hAnsi="Arial" w:cs="Arial"/>
          <w:lang w:val="pt-BR"/>
        </w:rPr>
        <w:t>produtores rurais ou cooperativos</w:t>
      </w:r>
      <w:r w:rsidRPr="00F940A8">
        <w:rPr>
          <w:rFonts w:ascii="Arial" w:eastAsia="Times New Roman" w:hAnsi="Arial" w:cs="Arial"/>
          <w:lang w:val="pt-BR"/>
        </w:rPr>
        <w:t>, ou seja, a LCA é lastreada em recebíveis do agronegócio (Rizzardo, 2020).</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A letra de crédito imobiliário (LCI), por sua vez, Assaf Neto cita que é respaldada por uma carteira de crédito destinada ao setor imobiliário. A principal diferença entre a LCA e a LCI para o investidor é o lastro do título: créditos concedidos ao setor de agronegócio (LCA) e créditos de financiamentos ao setor imobiliário (LCI) (Assaf Neto, 2021).</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lastRenderedPageBreak/>
        <w:t xml:space="preserve">De acordo com </w:t>
      </w:r>
      <w:r w:rsidR="005955D6">
        <w:rPr>
          <w:rFonts w:ascii="Arial" w:eastAsia="Times New Roman" w:hAnsi="Arial" w:cs="Arial"/>
          <w:lang w:val="pt-BR"/>
        </w:rPr>
        <w:t xml:space="preserve">Monteiro </w:t>
      </w:r>
      <w:r w:rsidRPr="00F940A8">
        <w:rPr>
          <w:rFonts w:ascii="Arial" w:eastAsia="Times New Roman" w:hAnsi="Arial" w:cs="Arial"/>
          <w:lang w:val="pt-BR"/>
        </w:rPr>
        <w:t>Neto, Santos e Mello afirmam que “[...] LCI e LCA também são instrumentos de captação similares ao CDB, porém com um benefício fiscal, não existe IR para elas</w:t>
      </w:r>
      <w:r w:rsidR="00C91194">
        <w:rPr>
          <w:rFonts w:ascii="Arial" w:eastAsia="Times New Roman" w:hAnsi="Arial" w:cs="Arial"/>
          <w:lang w:val="pt-BR"/>
        </w:rPr>
        <w:t>”</w:t>
      </w:r>
      <w:r w:rsidRPr="00F940A8">
        <w:rPr>
          <w:rFonts w:ascii="Arial" w:eastAsia="Times New Roman" w:hAnsi="Arial" w:cs="Arial"/>
          <w:lang w:val="pt-BR"/>
        </w:rPr>
        <w:t xml:space="preserve"> (</w:t>
      </w:r>
      <w:r w:rsidR="005955D6">
        <w:rPr>
          <w:rFonts w:ascii="Arial" w:eastAsia="Times New Roman" w:hAnsi="Arial" w:cs="Arial"/>
          <w:lang w:val="pt-BR"/>
        </w:rPr>
        <w:t xml:space="preserve">Monteiro </w:t>
      </w:r>
      <w:r w:rsidRPr="00F940A8">
        <w:rPr>
          <w:rFonts w:ascii="Arial" w:eastAsia="Times New Roman" w:hAnsi="Arial" w:cs="Arial"/>
          <w:lang w:val="pt-BR"/>
        </w:rPr>
        <w:t>Neto, Santos, Mello, 2019, p. 116).</w:t>
      </w:r>
    </w:p>
    <w:p w:rsidR="00271A88" w:rsidRDefault="00271A88"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As Letras de Crédito Imobiliário (LCI), Fortuna acrescenta que são isentos </w:t>
      </w:r>
      <w:r w:rsidR="00C91194">
        <w:rPr>
          <w:rFonts w:ascii="Arial" w:eastAsia="Times New Roman" w:hAnsi="Arial" w:cs="Arial"/>
          <w:lang w:val="pt-BR"/>
        </w:rPr>
        <w:t xml:space="preserve">de imposto de renda </w:t>
      </w:r>
      <w:r>
        <w:rPr>
          <w:rFonts w:ascii="Arial" w:eastAsia="Times New Roman" w:hAnsi="Arial" w:cs="Arial"/>
          <w:lang w:val="pt-BR"/>
        </w:rPr>
        <w:t>para pessoa física e respeitam a tabela regressiva do imposto de renda sobre o ganho de ca</w:t>
      </w:r>
      <w:r w:rsidR="008F094E">
        <w:rPr>
          <w:rFonts w:ascii="Arial" w:eastAsia="Times New Roman" w:hAnsi="Arial" w:cs="Arial"/>
          <w:lang w:val="pt-BR"/>
        </w:rPr>
        <w:t>pital para as pessoas jurídicas</w:t>
      </w:r>
      <w:r>
        <w:rPr>
          <w:rFonts w:ascii="Arial" w:eastAsia="Times New Roman" w:hAnsi="Arial" w:cs="Arial"/>
          <w:lang w:val="pt-BR"/>
        </w:rPr>
        <w:t xml:space="preserve"> (Fortuna, 2015)</w:t>
      </w:r>
      <w:r w:rsidR="009A2C40">
        <w:rPr>
          <w:rFonts w:ascii="Arial" w:eastAsia="Times New Roman" w:hAnsi="Arial" w:cs="Arial"/>
          <w:lang w:val="pt-BR"/>
        </w:rPr>
        <w:t>.</w:t>
      </w:r>
    </w:p>
    <w:p w:rsidR="009A2C40" w:rsidRPr="00F940A8" w:rsidRDefault="00863116" w:rsidP="00D90CD9">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Conforme a Bolsa de Valores </w:t>
      </w:r>
      <w:r w:rsidR="009079CB" w:rsidRPr="00D90CD9">
        <w:rPr>
          <w:rFonts w:ascii="Arial" w:eastAsia="Times New Roman" w:hAnsi="Arial" w:cs="Arial"/>
          <w:lang w:val="pt-BR"/>
        </w:rPr>
        <w:t xml:space="preserve">(B3), </w:t>
      </w:r>
      <w:r>
        <w:rPr>
          <w:rFonts w:ascii="Arial" w:eastAsia="Times New Roman" w:hAnsi="Arial" w:cs="Arial"/>
          <w:lang w:val="pt-BR"/>
        </w:rPr>
        <w:t xml:space="preserve">o CMN </w:t>
      </w:r>
      <w:r w:rsidR="009079CB" w:rsidRPr="00D90CD9">
        <w:rPr>
          <w:rFonts w:ascii="Arial" w:eastAsia="Times New Roman" w:hAnsi="Arial" w:cs="Arial"/>
          <w:lang w:val="pt-BR"/>
        </w:rPr>
        <w:t>modificou e ampliou o prazo de carência dos títulos de Letra de Crédito do Agronegócio (LCA) e a Letra de Crédito Imobiliário (LCI), anteriormente poderiam ter liquidez diária após 90 dias após a data de aplicação. Na nova regra o investidor de Letra de Crédito do Agronegócio (LCA) terá que esperar 9 meses, e o investidor de Letra de Crédito Imobiliário (LCI) terá que aguardar 12 meses para a liqu</w:t>
      </w:r>
      <w:r w:rsidR="00C91194">
        <w:rPr>
          <w:rFonts w:ascii="Arial" w:eastAsia="Times New Roman" w:hAnsi="Arial" w:cs="Arial"/>
          <w:lang w:val="pt-BR"/>
        </w:rPr>
        <w:t>idez diária</w:t>
      </w:r>
      <w:r w:rsidR="009079CB" w:rsidRPr="00D90CD9">
        <w:rPr>
          <w:rFonts w:ascii="Arial" w:eastAsia="Times New Roman" w:hAnsi="Arial" w:cs="Arial"/>
          <w:lang w:val="pt-BR"/>
        </w:rPr>
        <w:t xml:space="preserve"> (Bolsa de Valores, B3, 2024)</w:t>
      </w:r>
      <w:r w:rsidR="00C91194">
        <w:rPr>
          <w:rFonts w:ascii="Arial" w:eastAsia="Times New Roman" w:hAnsi="Arial" w:cs="Arial"/>
          <w:lang w:val="pt-BR"/>
        </w:rPr>
        <w:t>.</w:t>
      </w:r>
    </w:p>
    <w:p w:rsidR="00F940A8" w:rsidRPr="00F940A8" w:rsidRDefault="00757929" w:rsidP="004F60A3">
      <w:pPr>
        <w:spacing w:after="0" w:line="360" w:lineRule="auto"/>
        <w:ind w:firstLine="709"/>
        <w:jc w:val="both"/>
        <w:rPr>
          <w:rFonts w:ascii="Arial" w:eastAsia="Times New Roman" w:hAnsi="Arial" w:cs="Arial"/>
          <w:lang w:val="pt-BR"/>
        </w:rPr>
      </w:pPr>
      <w:r>
        <w:rPr>
          <w:rFonts w:ascii="Arial" w:eastAsia="Times New Roman" w:hAnsi="Arial" w:cs="Arial"/>
          <w:lang w:val="pt-BR"/>
        </w:rPr>
        <w:t>Dessa forma,</w:t>
      </w:r>
      <w:r w:rsidR="00F940A8" w:rsidRPr="00F940A8">
        <w:rPr>
          <w:rFonts w:ascii="Arial" w:eastAsia="Times New Roman" w:hAnsi="Arial" w:cs="Arial"/>
          <w:lang w:val="pt-BR"/>
        </w:rPr>
        <w:t xml:space="preserve"> Ferreira explica que as remunerações creditadas podem ser a</w:t>
      </w:r>
      <w:r>
        <w:rPr>
          <w:rFonts w:ascii="Arial" w:eastAsia="Times New Roman" w:hAnsi="Arial" w:cs="Arial"/>
          <w:lang w:val="pt-BR"/>
        </w:rPr>
        <w:t xml:space="preserve">través de taxas de juros fixas ou flutuantes, </w:t>
      </w:r>
      <w:r w:rsidR="00F940A8" w:rsidRPr="00F940A8">
        <w:rPr>
          <w:rFonts w:ascii="Arial" w:eastAsia="Times New Roman" w:hAnsi="Arial" w:cs="Arial"/>
          <w:lang w:val="pt-BR"/>
        </w:rPr>
        <w:t xml:space="preserve">atreladas </w:t>
      </w:r>
      <w:r w:rsidR="00C91194" w:rsidRPr="00F940A8">
        <w:rPr>
          <w:rFonts w:ascii="Arial" w:eastAsia="Times New Roman" w:hAnsi="Arial" w:cs="Arial"/>
          <w:lang w:val="pt-BR"/>
        </w:rPr>
        <w:t>a percentual</w:t>
      </w:r>
      <w:r w:rsidR="00F940A8" w:rsidRPr="00F940A8">
        <w:rPr>
          <w:rFonts w:ascii="Arial" w:eastAsia="Times New Roman" w:hAnsi="Arial" w:cs="Arial"/>
          <w:lang w:val="pt-BR"/>
        </w:rPr>
        <w:t xml:space="preserve"> dos Certificados de Depósitos Interfinanceiros (CDI), à Taxa Referencial (TR), à Taxa de Juros de Longo Prazo (TJLP) e para alguns tipos de títulos, as atualizações monetárias são feitas com base em índices setoriais ou gerais de preços (Ferreira, 2015). </w:t>
      </w:r>
    </w:p>
    <w:p w:rsid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Segundo a B</w:t>
      </w:r>
      <w:r w:rsidR="006C6574">
        <w:rPr>
          <w:rFonts w:ascii="Arial" w:eastAsia="Times New Roman" w:hAnsi="Arial" w:cs="Arial"/>
          <w:lang w:val="pt-BR"/>
        </w:rPr>
        <w:t>olsa de Valores (B3)</w:t>
      </w:r>
      <w:r w:rsidRPr="00F940A8">
        <w:rPr>
          <w:rFonts w:ascii="Arial" w:eastAsia="Times New Roman" w:hAnsi="Arial" w:cs="Arial"/>
          <w:lang w:val="pt-BR"/>
        </w:rPr>
        <w:t>, os fundos de renda fixa seguem duas regras fiscais: a data de vencimento do ativo específico e o período de tempo que o investidor mantém suas cotas no fundo. Ou seja, serão considerados os prazos previstos pelos próprios investimentos e o tempo que você mantém o dinheiro investido. Ressalta que a taxação do Imposto de Renda (IR) será sobre os ganhos e não sobre o valor investido (</w:t>
      </w:r>
      <w:r w:rsidR="006C6574">
        <w:rPr>
          <w:rFonts w:ascii="Arial" w:eastAsia="Times New Roman" w:hAnsi="Arial" w:cs="Arial"/>
          <w:lang w:val="pt-BR"/>
        </w:rPr>
        <w:t xml:space="preserve">Bolsa de Valores </w:t>
      </w:r>
      <w:r w:rsidRPr="00F940A8">
        <w:rPr>
          <w:rFonts w:ascii="Arial" w:eastAsia="Times New Roman" w:hAnsi="Arial" w:cs="Arial"/>
          <w:lang w:val="pt-BR"/>
        </w:rPr>
        <w:t>B3, 2024).</w:t>
      </w:r>
      <w:r>
        <w:rPr>
          <w:rFonts w:ascii="Arial" w:eastAsia="Times New Roman" w:hAnsi="Arial" w:cs="Arial"/>
          <w:lang w:val="pt-BR"/>
        </w:rPr>
        <w:t xml:space="preserve"> </w:t>
      </w:r>
    </w:p>
    <w:p w:rsidR="00F940A8" w:rsidRDefault="00F940A8"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Pode-se verificar na Ilustração </w:t>
      </w:r>
      <w:r w:rsidR="008C7B99">
        <w:rPr>
          <w:rFonts w:ascii="Arial" w:eastAsia="Times New Roman" w:hAnsi="Arial" w:cs="Arial"/>
          <w:lang w:val="pt-BR"/>
        </w:rPr>
        <w:t>1</w:t>
      </w:r>
      <w:r w:rsidR="004D44EB">
        <w:rPr>
          <w:rFonts w:ascii="Arial" w:eastAsia="Times New Roman" w:hAnsi="Arial" w:cs="Arial"/>
          <w:lang w:val="pt-BR"/>
        </w:rPr>
        <w:t xml:space="preserve"> a tabela </w:t>
      </w:r>
      <w:r w:rsidR="00B85770">
        <w:rPr>
          <w:rFonts w:ascii="Arial" w:eastAsia="Times New Roman" w:hAnsi="Arial" w:cs="Arial"/>
          <w:lang w:val="pt-BR"/>
        </w:rPr>
        <w:t>regressiva</w:t>
      </w:r>
      <w:r w:rsidR="004D44EB">
        <w:rPr>
          <w:rFonts w:ascii="Arial" w:eastAsia="Times New Roman" w:hAnsi="Arial" w:cs="Arial"/>
          <w:lang w:val="pt-BR"/>
        </w:rPr>
        <w:t xml:space="preserve"> do Imposto de Renda (IR), respectivamente com o prazo do investimento e a alíquota aplicada.</w:t>
      </w:r>
    </w:p>
    <w:p w:rsidR="004D44EB" w:rsidRPr="00F940A8" w:rsidRDefault="004D44EB" w:rsidP="008F094E">
      <w:pPr>
        <w:spacing w:after="0" w:line="360" w:lineRule="auto"/>
        <w:jc w:val="both"/>
        <w:rPr>
          <w:rFonts w:ascii="Arial" w:eastAsia="Times New Roman" w:hAnsi="Arial" w:cs="Arial"/>
          <w:lang w:val="pt-BR"/>
        </w:rPr>
      </w:pPr>
    </w:p>
    <w:p w:rsidR="00555B5C" w:rsidRDefault="00F940A8" w:rsidP="00036FFF">
      <w:pPr>
        <w:spacing w:after="0"/>
        <w:jc w:val="center"/>
        <w:rPr>
          <w:rFonts w:ascii="Arial" w:eastAsia="Times New Roman" w:hAnsi="Arial" w:cs="Arial"/>
          <w:lang w:val="pt-BR"/>
        </w:rPr>
      </w:pPr>
      <w:r w:rsidRPr="00F940A8">
        <w:rPr>
          <w:rFonts w:ascii="Arial" w:eastAsia="Times New Roman" w:hAnsi="Arial" w:cs="Arial"/>
          <w:lang w:val="pt-BR"/>
        </w:rPr>
        <w:t xml:space="preserve">Ilustração </w:t>
      </w:r>
      <w:r w:rsidR="008C7B99">
        <w:rPr>
          <w:rFonts w:ascii="Arial" w:eastAsia="Times New Roman" w:hAnsi="Arial" w:cs="Arial"/>
          <w:lang w:val="pt-BR"/>
        </w:rPr>
        <w:t>1</w:t>
      </w:r>
      <w:r w:rsidR="00555B5C" w:rsidRPr="00F940A8">
        <w:rPr>
          <w:rFonts w:ascii="Arial" w:eastAsia="Times New Roman" w:hAnsi="Arial" w:cs="Arial"/>
          <w:lang w:val="pt-BR"/>
        </w:rPr>
        <w:t>: Tabela</w:t>
      </w:r>
      <w:r w:rsidRPr="00F940A8">
        <w:rPr>
          <w:rFonts w:ascii="Arial" w:eastAsia="Times New Roman" w:hAnsi="Arial" w:cs="Arial"/>
          <w:lang w:val="pt-BR"/>
        </w:rPr>
        <w:t xml:space="preserve"> de Imposto de Renda</w:t>
      </w:r>
    </w:p>
    <w:p w:rsidR="00F940A8" w:rsidRPr="00F940A8" w:rsidRDefault="00F940A8" w:rsidP="00036FFF">
      <w:pPr>
        <w:spacing w:after="0"/>
        <w:jc w:val="center"/>
        <w:rPr>
          <w:rFonts w:ascii="Arial" w:eastAsia="Times New Roman" w:hAnsi="Arial" w:cs="Arial"/>
          <w:lang w:val="pt-BR"/>
        </w:rPr>
      </w:pPr>
      <w:r w:rsidRPr="00F940A8">
        <w:rPr>
          <w:rFonts w:ascii="Arial" w:eastAsia="Times New Roman" w:hAnsi="Arial" w:cs="Arial"/>
          <w:noProof/>
          <w:lang w:val="pt-BR" w:eastAsia="pt-BR"/>
        </w:rPr>
        <w:drawing>
          <wp:inline distT="0" distB="0" distL="0" distR="0">
            <wp:extent cx="3048000" cy="15049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048000" cy="1504950"/>
                    </a:xfrm>
                    <a:prstGeom prst="rect">
                      <a:avLst/>
                    </a:prstGeom>
                    <a:ln/>
                  </pic:spPr>
                </pic:pic>
              </a:graphicData>
            </a:graphic>
          </wp:inline>
        </w:drawing>
      </w:r>
    </w:p>
    <w:p w:rsidR="00F940A8" w:rsidRDefault="00F940A8" w:rsidP="00036FFF">
      <w:pPr>
        <w:spacing w:after="0"/>
        <w:jc w:val="center"/>
        <w:rPr>
          <w:rFonts w:ascii="Arial" w:eastAsia="Times New Roman" w:hAnsi="Arial" w:cs="Arial"/>
          <w:sz w:val="20"/>
          <w:szCs w:val="20"/>
          <w:lang w:val="pt-BR"/>
        </w:rPr>
      </w:pPr>
      <w:r w:rsidRPr="00F940A8">
        <w:rPr>
          <w:rFonts w:ascii="Arial" w:eastAsia="Times New Roman" w:hAnsi="Arial" w:cs="Arial"/>
          <w:sz w:val="20"/>
          <w:szCs w:val="20"/>
          <w:lang w:val="pt-BR"/>
        </w:rPr>
        <w:t>Fonte: NUINVEST (2024)</w:t>
      </w:r>
    </w:p>
    <w:p w:rsidR="008F094E" w:rsidRPr="008F094E" w:rsidRDefault="008F094E" w:rsidP="008F094E">
      <w:pPr>
        <w:spacing w:after="0" w:line="360" w:lineRule="auto"/>
        <w:rPr>
          <w:rFonts w:ascii="Arial" w:eastAsia="Times New Roman" w:hAnsi="Arial" w:cs="Arial"/>
          <w:szCs w:val="20"/>
          <w:lang w:val="pt-BR"/>
        </w:rPr>
      </w:pPr>
    </w:p>
    <w:p w:rsid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lastRenderedPageBreak/>
        <w:t>Nota-se a importância da análise dos investimentos antes da tomada de decisões, pois cada um deles possui níveis de segurança e rentabilidade diferentes.</w:t>
      </w:r>
      <w:r w:rsidR="008F094E">
        <w:rPr>
          <w:rFonts w:ascii="Arial" w:eastAsia="Times New Roman" w:hAnsi="Arial" w:cs="Arial"/>
          <w:lang w:val="pt-BR"/>
        </w:rPr>
        <w:t xml:space="preserve"> </w:t>
      </w:r>
      <w:r w:rsidRPr="00F940A8">
        <w:rPr>
          <w:rFonts w:ascii="Arial" w:eastAsia="Times New Roman" w:hAnsi="Arial" w:cs="Arial"/>
          <w:lang w:val="pt-BR"/>
        </w:rPr>
        <w:t>Essas questões devem ser levadas em consideração de acordo com o perfil de cada investidor.</w:t>
      </w:r>
    </w:p>
    <w:p w:rsidR="00F04B0E" w:rsidRDefault="00F04B0E" w:rsidP="008F094E">
      <w:pPr>
        <w:spacing w:after="0" w:line="360" w:lineRule="auto"/>
        <w:jc w:val="both"/>
        <w:rPr>
          <w:rFonts w:ascii="Arial" w:eastAsia="Times New Roman" w:hAnsi="Arial" w:cs="Arial"/>
          <w:lang w:val="pt-BR"/>
        </w:rPr>
      </w:pPr>
    </w:p>
    <w:p w:rsidR="00F940A8" w:rsidRPr="00F940A8" w:rsidRDefault="00F940A8" w:rsidP="00F940A8">
      <w:pPr>
        <w:spacing w:after="0" w:line="360" w:lineRule="auto"/>
        <w:jc w:val="both"/>
        <w:rPr>
          <w:rFonts w:ascii="Arial" w:eastAsia="Times New Roman" w:hAnsi="Arial" w:cs="Arial"/>
          <w:lang w:val="pt-BR"/>
        </w:rPr>
      </w:pPr>
      <w:r>
        <w:rPr>
          <w:rFonts w:ascii="Arial" w:eastAsia="Times New Roman" w:hAnsi="Arial" w:cs="Arial"/>
          <w:lang w:val="pt-BR"/>
        </w:rPr>
        <w:t xml:space="preserve">1.3 </w:t>
      </w:r>
      <w:r w:rsidRPr="00F940A8">
        <w:rPr>
          <w:rFonts w:ascii="Arial" w:eastAsia="Times New Roman" w:hAnsi="Arial" w:cs="Times New Roman"/>
          <w:bCs/>
          <w:szCs w:val="26"/>
          <w:lang w:val="pt-BR"/>
        </w:rPr>
        <w:t>APLICAÇÕES FINANCEIRAS EM RENDA VARIÁVEL</w:t>
      </w:r>
    </w:p>
    <w:p w:rsidR="00F940A8" w:rsidRPr="00564FFC" w:rsidRDefault="00F940A8" w:rsidP="008F094E">
      <w:pPr>
        <w:spacing w:after="0" w:line="360" w:lineRule="auto"/>
        <w:jc w:val="both"/>
        <w:rPr>
          <w:rFonts w:ascii="Arial" w:eastAsia="Times New Roman" w:hAnsi="Arial" w:cs="Arial"/>
          <w:lang w:val="pt-BR"/>
        </w:rPr>
      </w:pP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As aplicações de renda variável são aplicações cujos valores não é previsível, podendo haver oscilações no mercado e havendo um risco maior no resgate da aplicação. Para Pinheiro “[...] os ativos de renda variável são aqueles em que não há um conhecimento prévio dos rendimentos futuros e o valor de resgate pode assumir valores superiores, iguais ou inferiores ao valor aplicado.” (Pinheiro, 2019). </w:t>
      </w:r>
    </w:p>
    <w:p w:rsidR="00995415" w:rsidRDefault="008F3A5F"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As</w:t>
      </w:r>
      <w:r w:rsidR="004D44EB">
        <w:rPr>
          <w:rFonts w:ascii="Arial" w:eastAsia="Times New Roman" w:hAnsi="Arial" w:cs="Arial"/>
          <w:lang w:val="pt-BR"/>
        </w:rPr>
        <w:t xml:space="preserve"> aplicações de renda variável, são investimentos que requer um nível de risco mais avançado, trata-se de verificar o quanto o investidor está disposto a se arriscar para escolher o tipo de aplicação que deseja realizar. </w:t>
      </w:r>
    </w:p>
    <w:p w:rsidR="00F940A8" w:rsidRPr="00F940A8" w:rsidRDefault="00F940A8" w:rsidP="004F60A3">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Dessa forma Lima, Lima e Pimentel destacam</w:t>
      </w:r>
      <w:r w:rsidR="004D44EB">
        <w:rPr>
          <w:rFonts w:ascii="Arial" w:eastAsia="Times New Roman" w:hAnsi="Arial" w:cs="Arial"/>
          <w:lang w:val="pt-BR"/>
        </w:rPr>
        <w:t xml:space="preserve"> que</w:t>
      </w:r>
      <w:r w:rsidR="00C91194">
        <w:rPr>
          <w:rFonts w:ascii="Arial" w:eastAsia="Times New Roman" w:hAnsi="Arial" w:cs="Arial"/>
          <w:szCs w:val="20"/>
          <w:lang w:val="pt-BR"/>
        </w:rPr>
        <w:t xml:space="preserve"> os</w:t>
      </w:r>
      <w:r w:rsidRPr="00AB034F">
        <w:rPr>
          <w:rFonts w:ascii="Arial" w:eastAsia="Times New Roman" w:hAnsi="Arial" w:cs="Arial"/>
          <w:szCs w:val="20"/>
          <w:lang w:val="pt-BR"/>
        </w:rPr>
        <w:t xml:space="preserve"> produtos de renda variável</w:t>
      </w:r>
      <w:r w:rsidR="00C91194">
        <w:rPr>
          <w:rFonts w:ascii="Arial" w:eastAsia="Times New Roman" w:hAnsi="Arial" w:cs="Arial"/>
          <w:szCs w:val="20"/>
          <w:lang w:val="pt-BR"/>
        </w:rPr>
        <w:t xml:space="preserve"> sobressaem</w:t>
      </w:r>
      <w:r w:rsidR="00AB034F">
        <w:rPr>
          <w:rFonts w:ascii="Arial" w:eastAsia="Times New Roman" w:hAnsi="Arial" w:cs="Arial"/>
          <w:szCs w:val="20"/>
          <w:lang w:val="pt-BR"/>
        </w:rPr>
        <w:t>:</w:t>
      </w:r>
      <w:r w:rsidRPr="00AB034F">
        <w:rPr>
          <w:rFonts w:ascii="Arial" w:eastAsia="Times New Roman" w:hAnsi="Arial" w:cs="Arial"/>
          <w:szCs w:val="20"/>
          <w:lang w:val="pt-BR"/>
        </w:rPr>
        <w:t xml:space="preserve"> ações e derivativos. </w:t>
      </w:r>
      <w:r w:rsidR="00AB034F">
        <w:rPr>
          <w:rFonts w:ascii="Arial" w:eastAsia="Times New Roman" w:hAnsi="Arial" w:cs="Arial"/>
          <w:szCs w:val="20"/>
          <w:lang w:val="pt-BR"/>
        </w:rPr>
        <w:t xml:space="preserve">Quando </w:t>
      </w:r>
      <w:r w:rsidR="00C91194">
        <w:rPr>
          <w:rFonts w:ascii="Arial" w:eastAsia="Times New Roman" w:hAnsi="Arial" w:cs="Arial"/>
          <w:szCs w:val="20"/>
          <w:lang w:val="pt-BR"/>
        </w:rPr>
        <w:t>se cita</w:t>
      </w:r>
      <w:r w:rsidR="00AB034F">
        <w:rPr>
          <w:rFonts w:ascii="Arial" w:eastAsia="Times New Roman" w:hAnsi="Arial" w:cs="Arial"/>
          <w:szCs w:val="20"/>
          <w:lang w:val="pt-BR"/>
        </w:rPr>
        <w:t xml:space="preserve"> derivativos irá se referir a:</w:t>
      </w:r>
      <w:r w:rsidRPr="00AB034F">
        <w:rPr>
          <w:rFonts w:ascii="Arial" w:eastAsia="Times New Roman" w:hAnsi="Arial" w:cs="Arial"/>
          <w:szCs w:val="20"/>
          <w:lang w:val="pt-BR"/>
        </w:rPr>
        <w:t xml:space="preserve"> termo, futuro, opções e </w:t>
      </w:r>
      <w:r w:rsidRPr="00323E3E">
        <w:rPr>
          <w:rFonts w:ascii="Arial" w:eastAsia="Times New Roman" w:hAnsi="Arial" w:cs="Arial"/>
          <w:i/>
          <w:szCs w:val="20"/>
          <w:lang w:val="pt-BR"/>
        </w:rPr>
        <w:t>swaps</w:t>
      </w:r>
      <w:r w:rsidRPr="00AB034F">
        <w:rPr>
          <w:rFonts w:ascii="Arial" w:eastAsia="Times New Roman" w:hAnsi="Arial" w:cs="Arial"/>
          <w:szCs w:val="20"/>
          <w:lang w:val="pt-BR"/>
        </w:rPr>
        <w:t xml:space="preserve">. </w:t>
      </w:r>
      <w:r w:rsidR="00AB034F">
        <w:rPr>
          <w:rFonts w:ascii="Arial" w:eastAsia="Times New Roman" w:hAnsi="Arial" w:cs="Arial"/>
          <w:szCs w:val="20"/>
          <w:lang w:val="pt-BR"/>
        </w:rPr>
        <w:t>Os</w:t>
      </w:r>
      <w:r w:rsidRPr="00AB034F">
        <w:rPr>
          <w:rFonts w:ascii="Arial" w:eastAsia="Times New Roman" w:hAnsi="Arial" w:cs="Arial"/>
          <w:szCs w:val="20"/>
          <w:lang w:val="pt-BR"/>
        </w:rPr>
        <w:t xml:space="preserve"> derivativos </w:t>
      </w:r>
      <w:r w:rsidR="00AB034F">
        <w:rPr>
          <w:rFonts w:ascii="Arial" w:eastAsia="Times New Roman" w:hAnsi="Arial" w:cs="Arial"/>
          <w:szCs w:val="20"/>
          <w:lang w:val="pt-BR"/>
        </w:rPr>
        <w:t xml:space="preserve">podem </w:t>
      </w:r>
      <w:r w:rsidRPr="00AB034F">
        <w:rPr>
          <w:rFonts w:ascii="Arial" w:eastAsia="Times New Roman" w:hAnsi="Arial" w:cs="Arial"/>
          <w:szCs w:val="20"/>
          <w:lang w:val="pt-BR"/>
        </w:rPr>
        <w:t xml:space="preserve">ser negociados em </w:t>
      </w:r>
      <w:r w:rsidR="00AB034F">
        <w:rPr>
          <w:rFonts w:ascii="Arial" w:eastAsia="Times New Roman" w:hAnsi="Arial" w:cs="Arial"/>
          <w:szCs w:val="20"/>
          <w:lang w:val="pt-BR"/>
        </w:rPr>
        <w:t>diversos e diferentes</w:t>
      </w:r>
      <w:r w:rsidR="00AB034F" w:rsidRPr="00AB034F">
        <w:rPr>
          <w:rFonts w:ascii="Arial" w:eastAsia="Times New Roman" w:hAnsi="Arial" w:cs="Arial"/>
          <w:szCs w:val="20"/>
          <w:lang w:val="pt-BR"/>
        </w:rPr>
        <w:t xml:space="preserve"> </w:t>
      </w:r>
      <w:r w:rsidRPr="00AB034F">
        <w:rPr>
          <w:rFonts w:ascii="Arial" w:eastAsia="Times New Roman" w:hAnsi="Arial" w:cs="Arial"/>
          <w:szCs w:val="20"/>
          <w:lang w:val="pt-BR"/>
        </w:rPr>
        <w:t>mercados, como na Bolsa de Valores de São Paulo (Bovespa), Bolsa de Mercadorias e Futuros (BM&amp;F</w:t>
      </w:r>
      <w:r w:rsidR="00C91194">
        <w:rPr>
          <w:rFonts w:ascii="Arial" w:eastAsia="Times New Roman" w:hAnsi="Arial" w:cs="Arial"/>
          <w:szCs w:val="20"/>
          <w:lang w:val="pt-BR"/>
        </w:rPr>
        <w:t>), mercado de balcão</w:t>
      </w:r>
      <w:r w:rsidRPr="00AB034F">
        <w:rPr>
          <w:rFonts w:ascii="Arial" w:eastAsia="Times New Roman" w:hAnsi="Arial" w:cs="Arial"/>
          <w:szCs w:val="20"/>
          <w:lang w:val="pt-BR"/>
        </w:rPr>
        <w:t xml:space="preserve"> (Lima; Lima; Pimentel, 2007).</w:t>
      </w:r>
    </w:p>
    <w:p w:rsidR="004D44EB" w:rsidRDefault="00C91194"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Todo</w:t>
      </w:r>
      <w:r w:rsidR="008A6F10">
        <w:rPr>
          <w:rFonts w:ascii="Arial" w:eastAsia="Times New Roman" w:hAnsi="Arial" w:cs="Arial"/>
          <w:lang w:val="pt-BR"/>
        </w:rPr>
        <w:t xml:space="preserve"> tipo de aplicação terá </w:t>
      </w:r>
      <w:r w:rsidR="004D44EB">
        <w:rPr>
          <w:rFonts w:ascii="Arial" w:eastAsia="Times New Roman" w:hAnsi="Arial" w:cs="Arial"/>
          <w:lang w:val="pt-BR"/>
        </w:rPr>
        <w:t>risco que você deverá estar disposto a enfre</w:t>
      </w:r>
      <w:r w:rsidR="008F094E">
        <w:rPr>
          <w:rFonts w:ascii="Arial" w:eastAsia="Times New Roman" w:hAnsi="Arial" w:cs="Arial"/>
          <w:lang w:val="pt-BR"/>
        </w:rPr>
        <w:t>n</w:t>
      </w:r>
      <w:r w:rsidR="004D44EB">
        <w:rPr>
          <w:rFonts w:ascii="Arial" w:eastAsia="Times New Roman" w:hAnsi="Arial" w:cs="Arial"/>
          <w:lang w:val="pt-BR"/>
        </w:rPr>
        <w:t>tar, mas podem ser convertidos em ganhos futuros. A análise do cenário de mercado e da aplicação é de extrema importância para realizar uma escolha mais rentável.</w:t>
      </w:r>
    </w:p>
    <w:p w:rsidR="00AB034F" w:rsidRDefault="00AB034F"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Para Pinheiro, as “[...]</w:t>
      </w:r>
      <w:r w:rsidR="00F940A8" w:rsidRPr="00F940A8">
        <w:rPr>
          <w:rFonts w:ascii="Arial" w:eastAsia="Times New Roman" w:hAnsi="Arial" w:cs="Arial"/>
          <w:lang w:val="pt-BR"/>
        </w:rPr>
        <w:t>ações e as debêntures conversíveis em ações são os produtos de renda variável de mais destaque e, talvez, os mais popularmente conhecidos pelos investidores no mercado de capitais</w:t>
      </w:r>
      <w:r>
        <w:rPr>
          <w:rFonts w:ascii="Arial" w:eastAsia="Times New Roman" w:hAnsi="Arial" w:cs="Arial"/>
          <w:lang w:val="pt-BR"/>
        </w:rPr>
        <w:t>.”</w:t>
      </w:r>
      <w:r w:rsidR="00F940A8" w:rsidRPr="00F940A8">
        <w:rPr>
          <w:rFonts w:ascii="Arial" w:eastAsia="Times New Roman" w:hAnsi="Arial" w:cs="Arial"/>
          <w:lang w:val="pt-BR"/>
        </w:rPr>
        <w:t xml:space="preserve"> (Pinheiro, 2019, p. 100). </w:t>
      </w:r>
    </w:p>
    <w:p w:rsidR="00F940A8" w:rsidRPr="00F940A8" w:rsidRDefault="00AB034F"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Em conformidade, Brito relata que ações “[...]</w:t>
      </w:r>
      <w:r w:rsidRPr="00AB034F">
        <w:rPr>
          <w:rFonts w:ascii="Arial" w:eastAsia="Times New Roman" w:hAnsi="Arial" w:cs="Arial"/>
          <w:lang w:val="pt-BR"/>
        </w:rPr>
        <w:t xml:space="preserve">Trata-se de valor mobiliário, emitido pelas companhias ou sociedades anônimas, representativo de parcela do capital. O capital da companhia ou sociedade anônima é dividido em ações, constituindo-se o valor unitário da ação da </w:t>
      </w:r>
      <w:r w:rsidR="00C0319B" w:rsidRPr="00AB034F">
        <w:rPr>
          <w:rFonts w:ascii="Arial" w:eastAsia="Times New Roman" w:hAnsi="Arial" w:cs="Arial"/>
          <w:lang w:val="pt-BR"/>
        </w:rPr>
        <w:t>companhia</w:t>
      </w:r>
      <w:r w:rsidR="008F094E">
        <w:rPr>
          <w:rFonts w:ascii="Arial" w:eastAsia="Times New Roman" w:hAnsi="Arial" w:cs="Arial"/>
          <w:lang w:val="pt-BR"/>
        </w:rPr>
        <w:t>.</w:t>
      </w:r>
      <w:r w:rsidR="00C0319B">
        <w:rPr>
          <w:rFonts w:ascii="Arial" w:eastAsia="Times New Roman" w:hAnsi="Arial" w:cs="Arial"/>
          <w:lang w:val="pt-BR"/>
        </w:rPr>
        <w:t>”</w:t>
      </w:r>
      <w:r>
        <w:rPr>
          <w:rFonts w:ascii="Arial" w:eastAsia="Times New Roman" w:hAnsi="Arial" w:cs="Arial"/>
          <w:lang w:val="pt-BR"/>
        </w:rPr>
        <w:t xml:space="preserve"> (Brito, 2020, p. 137)</w:t>
      </w:r>
    </w:p>
    <w:p w:rsidR="004819B9" w:rsidRPr="00F940A8" w:rsidRDefault="004819B9" w:rsidP="004819B9">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Sendo que para Pinheiro, uma ação é uma parte proporcional do capital social de uma empresa, quem a adquire converte-se em co-proprietário desta empresa. </w:t>
      </w:r>
      <w:r w:rsidRPr="004E269D">
        <w:rPr>
          <w:rFonts w:ascii="Arial" w:eastAsia="Times New Roman" w:hAnsi="Arial" w:cs="Arial"/>
          <w:lang w:val="pt-BR"/>
        </w:rPr>
        <w:t xml:space="preserve">O autor enfatiza que, do ponto de vista do investidor, o retorno sobre o investimento não é previamente definido, mas pode ser elevado. Além disso, não há obrigatoriedade de </w:t>
      </w:r>
      <w:r w:rsidRPr="004E269D">
        <w:rPr>
          <w:rFonts w:ascii="Arial" w:eastAsia="Times New Roman" w:hAnsi="Arial" w:cs="Arial"/>
          <w:lang w:val="pt-BR"/>
        </w:rPr>
        <w:lastRenderedPageBreak/>
        <w:t xml:space="preserve">retorno do capital ou pagamento de dividendos, e o investidor torna-se acionista da empresa. Para a instituição emissora, trata-se de um título patrimonial que não representa </w:t>
      </w:r>
      <w:r w:rsidR="008F094E">
        <w:rPr>
          <w:rFonts w:ascii="Arial" w:eastAsia="Times New Roman" w:hAnsi="Arial" w:cs="Arial"/>
          <w:lang w:val="pt-BR"/>
        </w:rPr>
        <w:t>uma obrigação perante terceiros</w:t>
      </w:r>
      <w:r w:rsidRPr="00A20B82">
        <w:rPr>
          <w:rFonts w:ascii="Arial" w:eastAsia="Times New Roman" w:hAnsi="Arial" w:cs="Arial"/>
          <w:lang w:val="pt-BR"/>
        </w:rPr>
        <w:t xml:space="preserve"> </w:t>
      </w:r>
      <w:r>
        <w:rPr>
          <w:rFonts w:ascii="Arial" w:eastAsia="Times New Roman" w:hAnsi="Arial" w:cs="Arial"/>
          <w:lang w:val="pt-BR"/>
        </w:rPr>
        <w:t>(Pinheiro, 2019).</w:t>
      </w:r>
    </w:p>
    <w:p w:rsidR="00D830CB"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Segundo Lima, Lima e Pimentel, a Bolsa de Valores de São Paulo é uma entidade que atua sob a supervisão da Comissão de Valores Mobiliários (CVM). Os membros da Bovespa são as sociedades corretoras que tenham comprado título patrimonial. A Bovespa é a bolsa de valores brasileira com maior quantidade de negociação de ações (Lima; Lima; Pimentel, 2007). </w:t>
      </w:r>
    </w:p>
    <w:p w:rsidR="004F60A3" w:rsidRDefault="004C0A88" w:rsidP="004F60A3">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Dessa forma, </w:t>
      </w:r>
      <w:r w:rsidR="00757929">
        <w:rPr>
          <w:rFonts w:ascii="Arial" w:eastAsia="Times New Roman" w:hAnsi="Arial" w:cs="Arial"/>
          <w:lang w:val="pt-BR"/>
        </w:rPr>
        <w:t xml:space="preserve">para Assaf Neto </w:t>
      </w:r>
      <w:r>
        <w:rPr>
          <w:rFonts w:ascii="Arial" w:eastAsia="Times New Roman" w:hAnsi="Arial" w:cs="Arial"/>
          <w:lang w:val="pt-BR"/>
        </w:rPr>
        <w:t xml:space="preserve">o objetivo </w:t>
      </w:r>
      <w:r w:rsidR="008A6F10">
        <w:rPr>
          <w:rFonts w:ascii="Arial" w:eastAsia="Times New Roman" w:hAnsi="Arial" w:cs="Arial"/>
          <w:lang w:val="pt-BR"/>
        </w:rPr>
        <w:t>da bolsa de valores é “[...]</w:t>
      </w:r>
      <w:r>
        <w:rPr>
          <w:rFonts w:ascii="Arial" w:eastAsia="Times New Roman" w:hAnsi="Arial" w:cs="Arial"/>
          <w:lang w:val="pt-BR"/>
        </w:rPr>
        <w:t xml:space="preserve"> manter um local em condições adequadas para realização, entre seus membros, de operações de compra e venda de títulos e valores mobiliários” (Assaf Neto, 2014, 229)</w:t>
      </w:r>
      <w:r w:rsidR="008A6F10">
        <w:rPr>
          <w:rFonts w:ascii="Arial" w:eastAsia="Times New Roman" w:hAnsi="Arial" w:cs="Arial"/>
          <w:lang w:val="pt-BR"/>
        </w:rPr>
        <w:t>.</w:t>
      </w:r>
    </w:p>
    <w:p w:rsidR="00F940A8" w:rsidRPr="00D830CB" w:rsidRDefault="00F940A8" w:rsidP="00D830CB">
      <w:pPr>
        <w:spacing w:after="0" w:line="360" w:lineRule="auto"/>
        <w:ind w:firstLine="709"/>
        <w:jc w:val="both"/>
        <w:rPr>
          <w:rFonts w:ascii="Arial" w:eastAsia="Times New Roman" w:hAnsi="Arial" w:cs="Arial"/>
          <w:sz w:val="32"/>
          <w:lang w:val="pt-BR"/>
        </w:rPr>
      </w:pPr>
      <w:r w:rsidRPr="00F940A8">
        <w:rPr>
          <w:rFonts w:ascii="Arial" w:eastAsia="Times New Roman" w:hAnsi="Arial" w:cs="Arial"/>
          <w:lang w:val="pt-BR"/>
        </w:rPr>
        <w:t>Sobre os títulos negociados na bolsa, Lima, Lima e Pimentel destacam</w:t>
      </w:r>
      <w:r w:rsidR="00D830CB">
        <w:rPr>
          <w:rFonts w:ascii="Arial" w:eastAsia="Times New Roman" w:hAnsi="Arial" w:cs="Arial"/>
          <w:lang w:val="pt-BR"/>
        </w:rPr>
        <w:t xml:space="preserve"> que são</w:t>
      </w:r>
      <w:r w:rsidR="005D28C4">
        <w:rPr>
          <w:rFonts w:ascii="Arial" w:eastAsia="Times New Roman" w:hAnsi="Arial" w:cs="Arial"/>
          <w:lang w:val="pt-BR"/>
        </w:rPr>
        <w:t xml:space="preserve"> realizadas constantemente negociações sobre </w:t>
      </w:r>
      <w:r w:rsidR="00D830CB">
        <w:rPr>
          <w:rFonts w:ascii="Arial" w:eastAsia="Times New Roman" w:hAnsi="Arial" w:cs="Arial"/>
          <w:lang w:val="pt-BR"/>
        </w:rPr>
        <w:t xml:space="preserve">ações de companhias abertas, opções sobre ações, </w:t>
      </w:r>
      <w:r w:rsidR="005D28C4">
        <w:rPr>
          <w:rFonts w:ascii="Arial" w:eastAsia="Times New Roman" w:hAnsi="Arial" w:cs="Arial"/>
          <w:lang w:val="pt-BR"/>
        </w:rPr>
        <w:t>quotas de</w:t>
      </w:r>
      <w:r w:rsidR="007A321C">
        <w:rPr>
          <w:rFonts w:ascii="Arial" w:eastAsia="Times New Roman" w:hAnsi="Arial" w:cs="Arial"/>
          <w:lang w:val="pt-BR"/>
        </w:rPr>
        <w:t xml:space="preserve"> fundos, debê</w:t>
      </w:r>
      <w:r w:rsidR="005D28C4">
        <w:rPr>
          <w:rFonts w:ascii="Arial" w:eastAsia="Times New Roman" w:hAnsi="Arial" w:cs="Arial"/>
          <w:lang w:val="pt-BR"/>
        </w:rPr>
        <w:t>ntures, n</w:t>
      </w:r>
      <w:r w:rsidR="008F094E">
        <w:rPr>
          <w:rFonts w:ascii="Arial" w:eastAsia="Times New Roman" w:hAnsi="Arial" w:cs="Arial"/>
          <w:lang w:val="pt-BR"/>
        </w:rPr>
        <w:t>otas promissórias, entre outras</w:t>
      </w:r>
      <w:r w:rsidR="005D28C4">
        <w:rPr>
          <w:rFonts w:ascii="Arial" w:eastAsia="Times New Roman" w:hAnsi="Arial" w:cs="Arial"/>
          <w:lang w:val="pt-BR"/>
        </w:rPr>
        <w:t xml:space="preserve"> (Lima; Lima; Pimentel, 2007)</w:t>
      </w:r>
    </w:p>
    <w:p w:rsid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Conforme Assaf Neto as ações são constituídas por títulos representativos de menor fração do capital social de uma empresa. Dessa forma</w:t>
      </w:r>
      <w:r w:rsidR="003D7032">
        <w:rPr>
          <w:rFonts w:ascii="Arial" w:eastAsia="Times New Roman" w:hAnsi="Arial" w:cs="Arial"/>
          <w:lang w:val="pt-BR"/>
        </w:rPr>
        <w:t>,</w:t>
      </w:r>
      <w:r w:rsidRPr="00F940A8">
        <w:rPr>
          <w:rFonts w:ascii="Arial" w:eastAsia="Times New Roman" w:hAnsi="Arial" w:cs="Arial"/>
          <w:lang w:val="pt-BR"/>
        </w:rPr>
        <w:t xml:space="preserve"> o acionista não é um credor da empresa, mas sim um coproprietário com direito a participação nos resultados da empresa. As ações podem ser classificadas em ações ordinárias ou preferencias. As ações ordinárias são as que comandam a assembleia de acionistas de uma empresa, e dá o direito ao voto ao seu titular (Assaf Neto, 2014). </w:t>
      </w:r>
    </w:p>
    <w:p w:rsidR="00F940A8" w:rsidRPr="00F940A8" w:rsidRDefault="005D28C4" w:rsidP="004F60A3">
      <w:pPr>
        <w:spacing w:after="0" w:line="360" w:lineRule="auto"/>
        <w:ind w:firstLine="709"/>
        <w:jc w:val="both"/>
        <w:rPr>
          <w:rFonts w:ascii="Arial" w:eastAsia="Times New Roman" w:hAnsi="Arial" w:cs="Arial"/>
          <w:lang w:val="pt-BR"/>
        </w:rPr>
      </w:pPr>
      <w:r>
        <w:rPr>
          <w:rFonts w:ascii="Arial" w:eastAsia="Times New Roman" w:hAnsi="Arial" w:cs="Arial"/>
          <w:szCs w:val="20"/>
          <w:lang w:val="pt-BR"/>
        </w:rPr>
        <w:t xml:space="preserve">De acordo com Fortuna, </w:t>
      </w:r>
      <w:r w:rsidRPr="005D28C4">
        <w:rPr>
          <w:rFonts w:ascii="Arial" w:eastAsia="Times New Roman" w:hAnsi="Arial" w:cs="Arial"/>
          <w:szCs w:val="20"/>
          <w:lang w:val="pt-BR"/>
        </w:rPr>
        <w:t>as operações de uma organização podem ser comercializadas através de units</w:t>
      </w:r>
      <w:r>
        <w:rPr>
          <w:rFonts w:ascii="Arial" w:eastAsia="Times New Roman" w:hAnsi="Arial" w:cs="Arial"/>
          <w:szCs w:val="20"/>
          <w:lang w:val="pt-BR"/>
        </w:rPr>
        <w:t xml:space="preserve"> eventualmente</w:t>
      </w:r>
      <w:r w:rsidRPr="005D28C4">
        <w:rPr>
          <w:rFonts w:ascii="Arial" w:eastAsia="Times New Roman" w:hAnsi="Arial" w:cs="Arial"/>
          <w:szCs w:val="20"/>
          <w:lang w:val="pt-BR"/>
        </w:rPr>
        <w:t>, que são certificados de depósito de ações, compostos por uma combinação de ações ordinárias e preferenciais ou, até me</w:t>
      </w:r>
      <w:r w:rsidR="004819B9">
        <w:rPr>
          <w:rFonts w:ascii="Arial" w:eastAsia="Times New Roman" w:hAnsi="Arial" w:cs="Arial"/>
          <w:szCs w:val="20"/>
          <w:lang w:val="pt-BR"/>
        </w:rPr>
        <w:t>smo, com outros tipos de ativos</w:t>
      </w:r>
      <w:r w:rsidRPr="005D28C4" w:rsidDel="005D28C4">
        <w:rPr>
          <w:rFonts w:ascii="Arial" w:eastAsia="Times New Roman" w:hAnsi="Arial" w:cs="Arial"/>
          <w:szCs w:val="20"/>
          <w:lang w:val="pt-BR"/>
        </w:rPr>
        <w:t xml:space="preserve"> </w:t>
      </w:r>
      <w:r w:rsidR="00F940A8" w:rsidRPr="004F60A3">
        <w:rPr>
          <w:rFonts w:ascii="Arial" w:eastAsia="Times New Roman" w:hAnsi="Arial" w:cs="Arial"/>
          <w:szCs w:val="20"/>
          <w:lang w:val="pt-BR"/>
        </w:rPr>
        <w:t>(Fortuna, 2015).</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Já as ações preferencias não dão direito ao voto ao seu titular. </w:t>
      </w:r>
      <w:r w:rsidR="00C0319B">
        <w:rPr>
          <w:rFonts w:ascii="Arial" w:eastAsia="Times New Roman" w:hAnsi="Arial" w:cs="Arial"/>
          <w:lang w:val="pt-BR"/>
        </w:rPr>
        <w:t>D</w:t>
      </w:r>
      <w:r w:rsidRPr="00F940A8">
        <w:rPr>
          <w:rFonts w:ascii="Arial" w:eastAsia="Times New Roman" w:hAnsi="Arial" w:cs="Arial"/>
          <w:lang w:val="pt-BR"/>
        </w:rPr>
        <w:t>e acordo com Assaf Neto, elas possuem algumas preferências como: privilégio no recebimento de dividendos, na maioria das vezes um percentual mais elevado que o valor das ações ordinárias e privilégio no reembolso do capital na suposição de dissolução da empresa (Assaf Neto, 2014).</w:t>
      </w:r>
    </w:p>
    <w:p w:rsidR="004C0A88" w:rsidRDefault="00F940A8" w:rsidP="005D28C4">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Segundo Lima, Lima e Pimentel o mercado primário engloba mercados o lançamento de novas ações no mercado, com a contribuição de recursos à companhia. Quando é feito o lançamento no mercado, as ações são negociadas no </w:t>
      </w:r>
      <w:r w:rsidRPr="00F940A8">
        <w:rPr>
          <w:rFonts w:ascii="Arial" w:eastAsia="Times New Roman" w:hAnsi="Arial" w:cs="Arial"/>
          <w:lang w:val="pt-BR"/>
        </w:rPr>
        <w:lastRenderedPageBreak/>
        <w:t xml:space="preserve">mercado secundário, que engloba mercados de balcão, organizados ou não, e também a bolsa de valores (Lima, Lima, Pimentel, 2007). </w:t>
      </w:r>
    </w:p>
    <w:p w:rsidR="00F940A8" w:rsidRPr="00F940A8" w:rsidRDefault="004C0A88" w:rsidP="004F60A3">
      <w:pPr>
        <w:spacing w:after="0" w:line="360" w:lineRule="auto"/>
        <w:ind w:firstLine="709"/>
        <w:jc w:val="both"/>
        <w:rPr>
          <w:rFonts w:ascii="Arial" w:eastAsia="Times New Roman" w:hAnsi="Arial" w:cs="Arial"/>
          <w:lang w:val="pt-BR"/>
        </w:rPr>
      </w:pPr>
      <w:r>
        <w:rPr>
          <w:rFonts w:ascii="Arial" w:eastAsia="Times New Roman" w:hAnsi="Arial" w:cs="Arial"/>
          <w:lang w:val="pt-BR"/>
        </w:rPr>
        <w:t>Já o mercado secundário, para Lima, Galardi e Neubauer é constituído por entidades financeiras que realizam compras e vendas de títulos para eles mesmas, ou para clientes na Bolsa de Valores ou mercado de balcão, as entidades financeiras possuem um estoque de títulos públicos, o que representa um ganho para suas carteiras (Lima; Galardi; Neubauer, 2006)</w:t>
      </w:r>
      <w:r w:rsidR="004819B9">
        <w:rPr>
          <w:rFonts w:ascii="Arial" w:eastAsia="Times New Roman" w:hAnsi="Arial" w:cs="Arial"/>
          <w:lang w:val="pt-BR"/>
        </w:rPr>
        <w:t>.</w:t>
      </w:r>
    </w:p>
    <w:p w:rsid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O mercado de derivativos, segundo Assaf Neto, são ferramentas financeiras que dependem do valor de outro ativo, originado como ativo de referência. Nesse caso, o contrato de derivativo não apresenta valor próprio, originando-se do valor de um outro bem básico (como ações, taxa de juros, etc) (Assaf Neto, 2014). </w:t>
      </w:r>
    </w:p>
    <w:p w:rsidR="004C0A88" w:rsidRPr="00F940A8" w:rsidRDefault="004C0A88" w:rsidP="004C0A8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Já para Fortuna, um derivativo é um ativo financeiro, do qual o preço der</w:t>
      </w:r>
      <w:r w:rsidR="008A6F10">
        <w:rPr>
          <w:rFonts w:ascii="Arial" w:eastAsia="Times New Roman" w:hAnsi="Arial" w:cs="Arial"/>
          <w:lang w:val="pt-BR"/>
        </w:rPr>
        <w:t>iva de um ativo de referência,</w:t>
      </w:r>
      <w:r w:rsidRPr="00F940A8">
        <w:rPr>
          <w:rFonts w:ascii="Arial" w:eastAsia="Times New Roman" w:hAnsi="Arial" w:cs="Arial"/>
          <w:lang w:val="pt-BR"/>
        </w:rPr>
        <w:t xml:space="preserve"> comprova a sua existência, seja com a finalidade de obtenção de um ganho especulativo </w:t>
      </w:r>
      <w:r w:rsidR="008A6F10">
        <w:rPr>
          <w:rFonts w:ascii="Arial" w:eastAsia="Times New Roman" w:hAnsi="Arial" w:cs="Arial"/>
          <w:lang w:val="pt-BR"/>
        </w:rPr>
        <w:t xml:space="preserve">específico em si próprio, ou, </w:t>
      </w:r>
      <w:r w:rsidRPr="00F940A8">
        <w:rPr>
          <w:rFonts w:ascii="Arial" w:eastAsia="Times New Roman" w:hAnsi="Arial" w:cs="Arial"/>
          <w:lang w:val="pt-BR"/>
        </w:rPr>
        <w:t>como proteção (</w:t>
      </w:r>
      <w:r w:rsidRPr="003D7032">
        <w:rPr>
          <w:rFonts w:ascii="Arial" w:eastAsia="Times New Roman" w:hAnsi="Arial" w:cs="Arial"/>
          <w:i/>
          <w:lang w:val="pt-BR"/>
        </w:rPr>
        <w:t>hedge</w:t>
      </w:r>
      <w:r w:rsidRPr="00F940A8">
        <w:rPr>
          <w:rFonts w:ascii="Arial" w:eastAsia="Times New Roman" w:hAnsi="Arial" w:cs="Arial"/>
          <w:lang w:val="pt-BR"/>
        </w:rPr>
        <w:t>) contra eventuais perdas no ativo financeiro de sugestão (Fortuna, 2015).</w:t>
      </w:r>
    </w:p>
    <w:p w:rsidR="00F940A8" w:rsidRPr="00F940A8" w:rsidRDefault="008A6F10" w:rsidP="008A6F10">
      <w:pPr>
        <w:spacing w:after="0" w:line="360" w:lineRule="auto"/>
        <w:ind w:firstLine="709"/>
        <w:jc w:val="both"/>
        <w:rPr>
          <w:rFonts w:ascii="Arial" w:eastAsia="Times New Roman" w:hAnsi="Arial" w:cs="Arial"/>
          <w:lang w:val="pt-BR"/>
        </w:rPr>
      </w:pPr>
      <w:r>
        <w:rPr>
          <w:rFonts w:ascii="Arial" w:eastAsia="Times New Roman" w:hAnsi="Arial" w:cs="Arial"/>
          <w:lang w:val="pt-BR"/>
        </w:rPr>
        <w:t>O</w:t>
      </w:r>
      <w:r w:rsidR="00F940A8" w:rsidRPr="00F940A8">
        <w:rPr>
          <w:rFonts w:ascii="Arial" w:eastAsia="Times New Roman" w:hAnsi="Arial" w:cs="Arial"/>
          <w:lang w:val="pt-BR"/>
        </w:rPr>
        <w:t xml:space="preserve">s investimentos de renda variáveis, são ações, bolsa de valores e derivativos. Os tipos de derivativos são: </w:t>
      </w:r>
      <w:r w:rsidR="00F940A8" w:rsidRPr="00F940A8">
        <w:rPr>
          <w:rFonts w:ascii="Arial" w:eastAsia="Times New Roman" w:hAnsi="Arial" w:cs="Arial"/>
          <w:i/>
          <w:lang w:val="pt-BR"/>
        </w:rPr>
        <w:t>Swaps</w:t>
      </w:r>
      <w:r>
        <w:rPr>
          <w:rFonts w:ascii="Arial" w:eastAsia="Times New Roman" w:hAnsi="Arial" w:cs="Arial"/>
          <w:lang w:val="pt-BR"/>
        </w:rPr>
        <w:t xml:space="preserve">, Opções, Futuro e Termo. </w:t>
      </w:r>
      <w:r w:rsidR="00F940A8" w:rsidRPr="00F940A8">
        <w:rPr>
          <w:rFonts w:ascii="Arial" w:eastAsia="Times New Roman" w:hAnsi="Arial" w:cs="Arial"/>
          <w:lang w:val="pt-BR"/>
        </w:rPr>
        <w:t xml:space="preserve">Quando </w:t>
      </w:r>
      <w:r w:rsidR="003D7032">
        <w:rPr>
          <w:rFonts w:ascii="Arial" w:eastAsia="Times New Roman" w:hAnsi="Arial" w:cs="Arial"/>
          <w:lang w:val="pt-BR"/>
        </w:rPr>
        <w:t>se trata</w:t>
      </w:r>
      <w:r w:rsidR="00F940A8" w:rsidRPr="00F940A8">
        <w:rPr>
          <w:rFonts w:ascii="Arial" w:eastAsia="Times New Roman" w:hAnsi="Arial" w:cs="Arial"/>
          <w:lang w:val="pt-BR"/>
        </w:rPr>
        <w:t xml:space="preserve"> de mercados futuros, entende-se que este é o momento em que o interessado deve comprar ou vender um ativo em uma data futura aonde o preço já é preestabelecido.</w:t>
      </w:r>
    </w:p>
    <w:p w:rsidR="00F940A8" w:rsidRPr="00F940A8" w:rsidRDefault="00F940A8" w:rsidP="004F60A3">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Para Fort</w:t>
      </w:r>
      <w:r w:rsidR="008A6F10">
        <w:rPr>
          <w:rFonts w:ascii="Arial" w:eastAsia="Times New Roman" w:hAnsi="Arial" w:cs="Arial"/>
          <w:lang w:val="pt-BR"/>
        </w:rPr>
        <w:t xml:space="preserve">una, o mercado futuro tem como </w:t>
      </w:r>
      <w:r w:rsidRPr="00F940A8">
        <w:rPr>
          <w:rFonts w:ascii="Arial" w:eastAsia="Times New Roman" w:hAnsi="Arial" w:cs="Arial"/>
          <w:lang w:val="pt-BR"/>
        </w:rPr>
        <w:t>característica o sistema de gerenciamento de posições, isso inclui o ajuste diário do valor dos contratos o qual se constitui em ganho ou prejuízo diário para ambas as partes (Fortuna, 2015)</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No mercado a termo, Fortuna relata a semelhança com o mercado futuro, que são compras ou vendas para data futura, porém no mercado de termo não há o ajuste diário e nem troca de posições. Ou seja, as partes ficam vinculadas até a quitação do contrato (Fortuna, 2015).</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As </w:t>
      </w:r>
      <w:r w:rsidRPr="00F940A8">
        <w:rPr>
          <w:rFonts w:ascii="Arial" w:eastAsia="Times New Roman" w:hAnsi="Arial" w:cs="Arial"/>
          <w:i/>
          <w:lang w:val="pt-BR"/>
        </w:rPr>
        <w:t>swaps</w:t>
      </w:r>
      <w:r w:rsidRPr="00F940A8">
        <w:rPr>
          <w:rFonts w:ascii="Arial" w:eastAsia="Times New Roman" w:hAnsi="Arial" w:cs="Arial"/>
          <w:lang w:val="pt-BR"/>
        </w:rPr>
        <w:t xml:space="preserve"> são trocas de rentabilidades e riscos no mercado financeiro. Para Assaf Neto, “[...]são contratos que preveem a troca de obrigações d</w:t>
      </w:r>
      <w:r w:rsidR="007A321C">
        <w:rPr>
          <w:rFonts w:ascii="Arial" w:eastAsia="Times New Roman" w:hAnsi="Arial" w:cs="Arial"/>
          <w:lang w:val="pt-BR"/>
        </w:rPr>
        <w:t>e pagamentos periódicos, indexa</w:t>
      </w:r>
      <w:r w:rsidRPr="00F940A8">
        <w:rPr>
          <w:rFonts w:ascii="Arial" w:eastAsia="Times New Roman" w:hAnsi="Arial" w:cs="Arial"/>
          <w:lang w:val="pt-BR"/>
        </w:rPr>
        <w:t>dos a determinado índice por outras com diferente índice de reajuste.” (Assaf Neto, 2014, p. 317).</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Segundo Lima, Lima e Pimentel, um dos </w:t>
      </w:r>
      <w:r w:rsidRPr="00F940A8">
        <w:rPr>
          <w:rFonts w:ascii="Arial" w:eastAsia="Times New Roman" w:hAnsi="Arial" w:cs="Arial"/>
          <w:i/>
          <w:lang w:val="pt-BR"/>
        </w:rPr>
        <w:t>swaps</w:t>
      </w:r>
      <w:r w:rsidRPr="00F940A8">
        <w:rPr>
          <w:rFonts w:ascii="Arial" w:eastAsia="Times New Roman" w:hAnsi="Arial" w:cs="Arial"/>
          <w:lang w:val="pt-BR"/>
        </w:rPr>
        <w:t xml:space="preserve"> usados é a taxa de câmbio, onde ambas as partes trocam o principal e juros em uma moeda por principal e juros em outra moeda (Lima, Lima e Pimentel, 2007). </w:t>
      </w:r>
    </w:p>
    <w:p w:rsidR="00F940A8" w:rsidRPr="00F940A8" w:rsidRDefault="00F940A8" w:rsidP="007A321C">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lastRenderedPageBreak/>
        <w:t xml:space="preserve">Sobre o mercado de opções, Assaf Neto fala que o seu desenvolvimento é recente e trabalha com dois tipos de contratos: </w:t>
      </w:r>
      <w:r w:rsidR="008A6F10" w:rsidRPr="00F940A8">
        <w:rPr>
          <w:rFonts w:ascii="Arial" w:eastAsia="Times New Roman" w:hAnsi="Arial" w:cs="Arial"/>
          <w:lang w:val="pt-BR"/>
        </w:rPr>
        <w:t>opção de compra atribui</w:t>
      </w:r>
      <w:r w:rsidRPr="00F940A8">
        <w:rPr>
          <w:rFonts w:ascii="Arial" w:eastAsia="Times New Roman" w:hAnsi="Arial" w:cs="Arial"/>
          <w:lang w:val="pt-BR"/>
        </w:rPr>
        <w:t xml:space="preserve"> ao titular do contrato o direito (e não a obrigação) de obter no futuro um determinado ativo por um preço previamente estabelecido. Por outro lado, o vendedor da opção, existe a obrigação futura, sempre que exigida pelo comprador, de entregar os ativos negociados ao preço combinado (Assaf Neto, 2014). </w:t>
      </w:r>
      <w:r w:rsidR="00A34769">
        <w:rPr>
          <w:rFonts w:ascii="Arial" w:eastAsia="Times New Roman" w:hAnsi="Arial" w:cs="Arial"/>
          <w:lang w:val="pt-BR"/>
        </w:rPr>
        <w:t xml:space="preserve">Na opção de venda (put), para Lima, Lima e Pimentel o titular é permitido vender as ações ao preço do exercício </w:t>
      </w:r>
      <w:r w:rsidR="00B85770">
        <w:rPr>
          <w:rFonts w:ascii="Arial" w:eastAsia="Times New Roman" w:hAnsi="Arial" w:cs="Arial"/>
          <w:lang w:val="pt-BR"/>
        </w:rPr>
        <w:t>obedecendo</w:t>
      </w:r>
      <w:r w:rsidR="00A34769">
        <w:rPr>
          <w:rFonts w:ascii="Arial" w:eastAsia="Times New Roman" w:hAnsi="Arial" w:cs="Arial"/>
          <w:lang w:val="pt-BR"/>
        </w:rPr>
        <w:t xml:space="preserve"> o que es</w:t>
      </w:r>
      <w:r w:rsidR="008A6F10">
        <w:rPr>
          <w:rFonts w:ascii="Arial" w:eastAsia="Times New Roman" w:hAnsi="Arial" w:cs="Arial"/>
          <w:lang w:val="pt-BR"/>
        </w:rPr>
        <w:t>tá previsto na bolsa de valores</w:t>
      </w:r>
      <w:r w:rsidR="00A34769">
        <w:rPr>
          <w:rFonts w:ascii="Arial" w:eastAsia="Times New Roman" w:hAnsi="Arial" w:cs="Arial"/>
          <w:lang w:val="pt-BR"/>
        </w:rPr>
        <w:t xml:space="preserve"> (Lima; Lima; Pimentel, 2007)</w:t>
      </w:r>
      <w:r w:rsidR="008A6F10">
        <w:rPr>
          <w:rFonts w:ascii="Arial" w:eastAsia="Times New Roman" w:hAnsi="Arial" w:cs="Arial"/>
          <w:lang w:val="pt-BR"/>
        </w:rPr>
        <w:t>.</w:t>
      </w:r>
    </w:p>
    <w:p w:rsid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No mercado de derivativos, há agentes econômicos que assumem riscos em troca de ganhos, os participantes são </w:t>
      </w:r>
      <w:r w:rsidRPr="00F940A8">
        <w:rPr>
          <w:rFonts w:ascii="Arial" w:eastAsia="Times New Roman" w:hAnsi="Arial" w:cs="Arial"/>
          <w:i/>
          <w:lang w:val="pt-BR"/>
        </w:rPr>
        <w:t>hedger</w:t>
      </w:r>
      <w:r w:rsidRPr="00F940A8">
        <w:rPr>
          <w:rFonts w:ascii="Arial" w:eastAsia="Times New Roman" w:hAnsi="Arial" w:cs="Arial"/>
          <w:lang w:val="pt-BR"/>
        </w:rPr>
        <w:t xml:space="preserve">, o especulador e o arbitrador. Dessa forma, Assaf Neto traz que o </w:t>
      </w:r>
      <w:r w:rsidRPr="00F940A8">
        <w:rPr>
          <w:rFonts w:ascii="Arial" w:eastAsia="Times New Roman" w:hAnsi="Arial" w:cs="Arial"/>
          <w:i/>
          <w:lang w:val="pt-BR"/>
        </w:rPr>
        <w:t>hedger</w:t>
      </w:r>
      <w:r w:rsidRPr="00F940A8">
        <w:rPr>
          <w:rFonts w:ascii="Arial" w:eastAsia="Times New Roman" w:hAnsi="Arial" w:cs="Arial"/>
          <w:lang w:val="pt-BR"/>
        </w:rPr>
        <w:t xml:space="preserve"> é um agente que associa-se do mercado com o objetivo de desenvolver proteção por meio de riscos de flutuações</w:t>
      </w:r>
      <w:r w:rsidR="008A6F10">
        <w:rPr>
          <w:rFonts w:ascii="Arial" w:eastAsia="Times New Roman" w:hAnsi="Arial" w:cs="Arial"/>
          <w:lang w:val="pt-BR"/>
        </w:rPr>
        <w:t xml:space="preserve"> nos preços de diversos ativos, </w:t>
      </w:r>
      <w:r w:rsidRPr="00F940A8">
        <w:rPr>
          <w:rFonts w:ascii="Arial" w:eastAsia="Times New Roman" w:hAnsi="Arial" w:cs="Arial"/>
          <w:lang w:val="pt-BR"/>
        </w:rPr>
        <w:t xml:space="preserve">e nas taxas de juros. Já o especulador, obtém o risco do </w:t>
      </w:r>
      <w:r w:rsidRPr="00F940A8">
        <w:rPr>
          <w:rFonts w:ascii="Arial" w:eastAsia="Times New Roman" w:hAnsi="Arial" w:cs="Arial"/>
          <w:i/>
          <w:lang w:val="pt-BR"/>
        </w:rPr>
        <w:t>hedger</w:t>
      </w:r>
      <w:r w:rsidRPr="00F940A8">
        <w:rPr>
          <w:rFonts w:ascii="Arial" w:eastAsia="Times New Roman" w:hAnsi="Arial" w:cs="Arial"/>
          <w:lang w:val="pt-BR"/>
        </w:rPr>
        <w:t>, sua motivação é a possibilidade de benefícios financeiros, assume também o risco das variações de preços. Porém o arbitrador, quando percebe que os preços em dois ou mais mercados estão destorcidos, procura tirar proveitos financeiros sobre isso, para o mercado é importante pois está na manutenção de certa relação entre os preços futuros e a vista, e trabalha com baixos níveis de riscos (Assaf Neto, 2014).</w:t>
      </w:r>
    </w:p>
    <w:p w:rsidR="00A34769" w:rsidRPr="00F940A8" w:rsidRDefault="00A34769"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O fundo de investimento oferece a praticidade e comodidade de administrar seus recursos monetários com sabedoria e profissionalismo, sem que os titulares dos recursos tenham o entendimento de análises mais aprofundadas sobre o mercado de capitais.</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Conforme Assaf Neto, o “[...] fundo de investimentos é descrito como um conjunto de recursos monetários, formado por depósitos de grande número de investidores (cotistas) que se destinam à aplicação coletiva em carteira de títulos e valores mobiliários” (Assaf Neto, 2014, p. 346).</w:t>
      </w:r>
    </w:p>
    <w:p w:rsidR="00F940A8" w:rsidRPr="00F940A8" w:rsidRDefault="003D7032"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Quanto aos</w:t>
      </w:r>
      <w:r w:rsidR="00F940A8" w:rsidRPr="00F940A8">
        <w:rPr>
          <w:rFonts w:ascii="Arial" w:eastAsia="Times New Roman" w:hAnsi="Arial" w:cs="Arial"/>
          <w:lang w:val="pt-BR"/>
        </w:rPr>
        <w:t xml:space="preserve"> riscos, pode-se citar o risco de crédito, risco de mercado, risco de liquidez, risco operacional e risco legal. Para Carrete, a constituição de uma carteira diversificada tem o poder de eliminar os riscos de crédito, permitindo a redução de efeitos das perdas individuais. </w:t>
      </w:r>
      <w:r w:rsidR="008A6F10" w:rsidRPr="00F940A8">
        <w:rPr>
          <w:rFonts w:ascii="Arial" w:eastAsia="Times New Roman" w:hAnsi="Arial" w:cs="Arial"/>
          <w:lang w:val="pt-BR"/>
        </w:rPr>
        <w:t>Adotam-se</w:t>
      </w:r>
      <w:r w:rsidR="00F940A8" w:rsidRPr="00F940A8">
        <w:rPr>
          <w:rFonts w:ascii="Arial" w:eastAsia="Times New Roman" w:hAnsi="Arial" w:cs="Arial"/>
          <w:lang w:val="pt-BR"/>
        </w:rPr>
        <w:t xml:space="preserve"> medidas de padronização de procedimentos, contratos e processos é uma forma de os riscos serem eliminados, evitados ou até reduzidos. Dessa forma, facilita a tomada de decisões e garante a melhor qualidade do risco. Além disso, os riscos de crédito podem ser transferidos com operações de instrumentos financeiros (swaps ou derivativos) (Carrete, 2019).</w:t>
      </w:r>
    </w:p>
    <w:p w:rsidR="00F940A8" w:rsidRDefault="00F940A8" w:rsidP="0064097F">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lastRenderedPageBreak/>
        <w:t>Já o risco de mercado, os autores Lima, Lima e Pimentel trazem que possui relação ao tipo de risco resultante de alterações nos preços dos ativos financeiros. Ele diz respeito a quando o Ibovespa sobe ou quando o dólar cai. O VaR (</w:t>
      </w:r>
      <w:r w:rsidRPr="00F940A8">
        <w:rPr>
          <w:rFonts w:ascii="Arial" w:eastAsia="Times New Roman" w:hAnsi="Arial" w:cs="Arial"/>
          <w:i/>
          <w:lang w:val="pt-BR"/>
        </w:rPr>
        <w:t>Value at Risk</w:t>
      </w:r>
      <w:r w:rsidRPr="00F940A8">
        <w:rPr>
          <w:rFonts w:ascii="Arial" w:eastAsia="Times New Roman" w:hAnsi="Arial" w:cs="Arial"/>
          <w:lang w:val="pt-BR"/>
        </w:rPr>
        <w:t xml:space="preserve">), é uma medida para o risco de mercado (Lima; Lima; Pimentel, 2007). </w:t>
      </w:r>
    </w:p>
    <w:p w:rsidR="00A34769" w:rsidRPr="00F940A8" w:rsidRDefault="00A34769"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Dessa forma, o risco legal para Assaf Neto é “[...]vincula-se tanto à falta de uma legislação mais atualizada e eficiente com relação ao mercado financeiro como a um eventual nível de desconhecimento jurídico na realização dos negócios” (Assaf Neto, 2014, p. 159).</w:t>
      </w:r>
    </w:p>
    <w:p w:rsidR="00F940A8" w:rsidRP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Já o risco de liquidez é a falta de recursos financeiros para conseguir quitar uma dívida. Para Lima, Lima e Pimentel, o risco operacional “[...]diz respeito à possibilidade de perda devido a falhas em sistemas, falhas humanas ou controles inadequados (Lima, Lima e Pimentel, 2007, p. 555).</w:t>
      </w:r>
    </w:p>
    <w:p w:rsidR="00F940A8" w:rsidRPr="00F940A8" w:rsidRDefault="00F940A8" w:rsidP="004F60A3">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Quando </w:t>
      </w:r>
      <w:r w:rsidR="003D7032">
        <w:rPr>
          <w:rFonts w:ascii="Arial" w:eastAsia="Times New Roman" w:hAnsi="Arial" w:cs="Arial"/>
          <w:lang w:val="pt-BR"/>
        </w:rPr>
        <w:t xml:space="preserve">se trata </w:t>
      </w:r>
      <w:r w:rsidRPr="00F940A8">
        <w:rPr>
          <w:rFonts w:ascii="Arial" w:eastAsia="Times New Roman" w:hAnsi="Arial" w:cs="Arial"/>
          <w:lang w:val="pt-BR"/>
        </w:rPr>
        <w:t xml:space="preserve">de aplicações financeiras, é importante ressaltar o </w:t>
      </w:r>
      <w:r w:rsidR="00A34769">
        <w:rPr>
          <w:rFonts w:ascii="Arial" w:eastAsia="Times New Roman" w:hAnsi="Arial" w:cs="Arial"/>
          <w:lang w:val="pt-BR"/>
        </w:rPr>
        <w:t xml:space="preserve">perfil do </w:t>
      </w:r>
      <w:r w:rsidRPr="00F940A8">
        <w:rPr>
          <w:rFonts w:ascii="Arial" w:eastAsia="Times New Roman" w:hAnsi="Arial" w:cs="Arial"/>
          <w:lang w:val="pt-BR"/>
        </w:rPr>
        <w:t>investidor, para Assaf Neto</w:t>
      </w:r>
      <w:r w:rsidR="00A34769">
        <w:rPr>
          <w:rFonts w:ascii="Arial" w:eastAsia="Times New Roman" w:hAnsi="Arial" w:cs="Arial"/>
          <w:lang w:val="pt-BR"/>
        </w:rPr>
        <w:t xml:space="preserve"> caso as aplicações financeiras ofereçam o mesmo risco, o investidor irá optar pela que dará maior retorno. Mas também há investidores que preferem investir em uma aplicação de menor risco mesmo que o retorno seja menor, isso varia conforme ao que o investidor seja e o grau</w:t>
      </w:r>
      <w:r w:rsidR="004819B9">
        <w:rPr>
          <w:rFonts w:ascii="Arial" w:eastAsia="Times New Roman" w:hAnsi="Arial" w:cs="Arial"/>
          <w:lang w:val="pt-BR"/>
        </w:rPr>
        <w:t xml:space="preserve"> de aversão ao risco de cada um</w:t>
      </w:r>
      <w:r w:rsidR="00A34769">
        <w:rPr>
          <w:rFonts w:ascii="Arial" w:eastAsia="Times New Roman" w:hAnsi="Arial" w:cs="Arial"/>
          <w:lang w:val="pt-BR"/>
        </w:rPr>
        <w:t xml:space="preserve"> (Assaf Neto, 2021)</w:t>
      </w:r>
      <w:bookmarkStart w:id="2" w:name="_30j0zll" w:colFirst="0" w:colLast="0"/>
      <w:bookmarkEnd w:id="2"/>
      <w:r w:rsidR="004819B9">
        <w:rPr>
          <w:rFonts w:ascii="Arial" w:eastAsia="Times New Roman" w:hAnsi="Arial" w:cs="Arial"/>
          <w:lang w:val="pt-BR"/>
        </w:rPr>
        <w:t>.</w:t>
      </w:r>
    </w:p>
    <w:p w:rsidR="00F940A8" w:rsidRDefault="00F940A8" w:rsidP="00F940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Pode-se notar que as aplicações em renda variável são diversos e oferecem diferentes retornos aos investidores, porém há uma variação de riscos sendo bem maiores que em relação as aplicações em renda fixa, pois estão sujeitas as oscilações do mercado. </w:t>
      </w:r>
      <w:r w:rsidR="004B13D7">
        <w:rPr>
          <w:rFonts w:ascii="Arial" w:eastAsia="Times New Roman" w:hAnsi="Arial" w:cs="Arial"/>
          <w:lang w:val="pt-BR"/>
        </w:rPr>
        <w:t xml:space="preserve">No ato da tomada de </w:t>
      </w:r>
      <w:r w:rsidR="00B85770">
        <w:rPr>
          <w:rFonts w:ascii="Arial" w:eastAsia="Times New Roman" w:hAnsi="Arial" w:cs="Arial"/>
          <w:lang w:val="pt-BR"/>
        </w:rPr>
        <w:t>decisão</w:t>
      </w:r>
      <w:r w:rsidR="00026E9A">
        <w:rPr>
          <w:rFonts w:ascii="Arial" w:eastAsia="Times New Roman" w:hAnsi="Arial" w:cs="Arial"/>
          <w:lang w:val="pt-BR"/>
        </w:rPr>
        <w:t xml:space="preserve"> sobre investimento financeiro, </w:t>
      </w:r>
      <w:r w:rsidR="004B13D7">
        <w:rPr>
          <w:rFonts w:ascii="Arial" w:eastAsia="Times New Roman" w:hAnsi="Arial" w:cs="Arial"/>
          <w:lang w:val="pt-BR"/>
        </w:rPr>
        <w:t>d</w:t>
      </w:r>
      <w:r w:rsidRPr="00F940A8">
        <w:rPr>
          <w:rFonts w:ascii="Arial" w:eastAsia="Times New Roman" w:hAnsi="Arial" w:cs="Arial"/>
          <w:lang w:val="pt-BR"/>
        </w:rPr>
        <w:t>eve ser levado em consideração o perfil do investidor e</w:t>
      </w:r>
      <w:r w:rsidR="003D7032">
        <w:rPr>
          <w:rFonts w:ascii="Arial" w:eastAsia="Times New Roman" w:hAnsi="Arial" w:cs="Arial"/>
          <w:lang w:val="pt-BR"/>
        </w:rPr>
        <w:t>,</w:t>
      </w:r>
      <w:r w:rsidRPr="00F940A8">
        <w:rPr>
          <w:rFonts w:ascii="Arial" w:eastAsia="Times New Roman" w:hAnsi="Arial" w:cs="Arial"/>
          <w:lang w:val="pt-BR"/>
        </w:rPr>
        <w:t xml:space="preserve"> qual o seu objetivo em relação a aplicação, e qual o risco ele está disposto a assumir.</w:t>
      </w:r>
      <w:bookmarkStart w:id="3" w:name="_Toc167710538"/>
    </w:p>
    <w:p w:rsidR="00F940A8" w:rsidRDefault="00F940A8" w:rsidP="00F940A8">
      <w:pPr>
        <w:spacing w:after="0" w:line="360" w:lineRule="auto"/>
        <w:jc w:val="both"/>
        <w:rPr>
          <w:rFonts w:ascii="Arial" w:eastAsia="Times New Roman" w:hAnsi="Arial" w:cs="Arial"/>
          <w:lang w:val="pt-BR"/>
        </w:rPr>
      </w:pPr>
    </w:p>
    <w:p w:rsidR="00F940A8" w:rsidRPr="00F940A8" w:rsidRDefault="00F940A8" w:rsidP="00F940A8">
      <w:pPr>
        <w:spacing w:after="0" w:line="360" w:lineRule="auto"/>
        <w:jc w:val="both"/>
        <w:rPr>
          <w:rFonts w:ascii="Arial" w:eastAsia="Times New Roman" w:hAnsi="Arial" w:cs="Arial"/>
          <w:lang w:val="pt-BR"/>
        </w:rPr>
      </w:pPr>
      <w:r w:rsidRPr="00F940A8">
        <w:rPr>
          <w:rFonts w:ascii="Arial" w:eastAsia="Times New Roman" w:hAnsi="Arial" w:cs="Arial"/>
          <w:b/>
          <w:lang w:val="pt-BR"/>
        </w:rPr>
        <w:t xml:space="preserve">2 </w:t>
      </w:r>
      <w:r w:rsidRPr="00F940A8">
        <w:rPr>
          <w:rFonts w:ascii="Arial" w:eastAsia="Times New Roman" w:hAnsi="Arial" w:cs="Times New Roman"/>
          <w:b/>
          <w:bCs/>
          <w:color w:val="000000"/>
          <w:szCs w:val="28"/>
          <w:lang w:val="pt-BR"/>
        </w:rPr>
        <w:t>METODOLOGIA</w:t>
      </w:r>
      <w:bookmarkEnd w:id="3"/>
    </w:p>
    <w:p w:rsidR="00F940A8" w:rsidRPr="00F940A8" w:rsidRDefault="00F940A8" w:rsidP="00497DE8">
      <w:pPr>
        <w:autoSpaceDE w:val="0"/>
        <w:autoSpaceDN w:val="0"/>
        <w:adjustRightInd w:val="0"/>
        <w:spacing w:after="0" w:line="360" w:lineRule="auto"/>
        <w:jc w:val="both"/>
        <w:rPr>
          <w:rFonts w:ascii="Arial" w:eastAsia="Calibri" w:hAnsi="Arial" w:cs="Arial"/>
          <w:color w:val="808080"/>
          <w:lang w:val="pt-BR"/>
        </w:rPr>
      </w:pPr>
    </w:p>
    <w:p w:rsidR="002A7C23" w:rsidRDefault="00F940A8" w:rsidP="00B85770">
      <w:pPr>
        <w:autoSpaceDE w:val="0"/>
        <w:autoSpaceDN w:val="0"/>
        <w:adjustRightInd w:val="0"/>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A metodologia é a forma de estudar os métodos utilizados na pesquisa. Segundo Pereira a metodologia é a coleção dos métodos que cada ciê</w:t>
      </w:r>
      <w:r w:rsidR="00B85770">
        <w:rPr>
          <w:rFonts w:ascii="Arial" w:eastAsia="Times New Roman" w:hAnsi="Arial" w:cs="Arial"/>
          <w:lang w:val="pt-BR"/>
        </w:rPr>
        <w:t xml:space="preserve">ncia particular coloca em ação </w:t>
      </w:r>
      <w:r w:rsidRPr="00F940A8">
        <w:rPr>
          <w:rFonts w:ascii="Arial" w:eastAsia="Times New Roman" w:hAnsi="Arial" w:cs="Arial"/>
          <w:lang w:val="pt-BR"/>
        </w:rPr>
        <w:t>(Pereira, 2016). Esse enfoque permite um desenvolvimento mais sistemático e estruturado das investigações, garantindo resultados mais confiáveis e válidos.</w:t>
      </w:r>
      <w:r w:rsidR="00AC4DF1">
        <w:rPr>
          <w:rFonts w:ascii="Arial" w:eastAsia="Times New Roman" w:hAnsi="Arial" w:cs="Arial"/>
          <w:lang w:val="pt-BR"/>
        </w:rPr>
        <w:t xml:space="preserve"> </w:t>
      </w:r>
      <w:r w:rsidRPr="00F940A8">
        <w:rPr>
          <w:rFonts w:ascii="Arial" w:eastAsia="Times New Roman" w:hAnsi="Arial" w:cs="Arial"/>
          <w:lang w:val="pt-BR"/>
        </w:rPr>
        <w:t>N</w:t>
      </w:r>
      <w:r w:rsidR="00D142B3">
        <w:rPr>
          <w:rFonts w:ascii="Arial" w:eastAsia="Times New Roman" w:hAnsi="Arial" w:cs="Arial"/>
          <w:lang w:val="pt-BR"/>
        </w:rPr>
        <w:t xml:space="preserve">este capítulo apresenta-se a </w:t>
      </w:r>
      <w:r w:rsidRPr="00F940A8">
        <w:rPr>
          <w:rFonts w:ascii="Arial" w:eastAsia="Times New Roman" w:hAnsi="Arial" w:cs="Arial"/>
          <w:lang w:val="pt-BR"/>
        </w:rPr>
        <w:t xml:space="preserve">categorização de pesquisa, </w:t>
      </w:r>
      <w:r w:rsidR="00A3335B">
        <w:rPr>
          <w:rFonts w:ascii="Arial" w:eastAsia="Times New Roman" w:hAnsi="Arial" w:cs="Arial"/>
          <w:lang w:val="pt-BR"/>
        </w:rPr>
        <w:t xml:space="preserve">geração </w:t>
      </w:r>
      <w:r w:rsidRPr="00F940A8">
        <w:rPr>
          <w:rFonts w:ascii="Arial" w:eastAsia="Times New Roman" w:hAnsi="Arial" w:cs="Arial"/>
          <w:lang w:val="pt-BR"/>
        </w:rPr>
        <w:t>de dados e análise e interpretação dos dados.</w:t>
      </w:r>
      <w:bookmarkStart w:id="4" w:name="_Toc167710539"/>
    </w:p>
    <w:p w:rsidR="00200DAE" w:rsidRDefault="00200DAE" w:rsidP="002A7C23">
      <w:pPr>
        <w:autoSpaceDE w:val="0"/>
        <w:autoSpaceDN w:val="0"/>
        <w:adjustRightInd w:val="0"/>
        <w:spacing w:after="0" w:line="360" w:lineRule="auto"/>
        <w:jc w:val="both"/>
        <w:rPr>
          <w:rFonts w:ascii="Arial" w:eastAsia="Times New Roman" w:hAnsi="Arial" w:cs="Arial"/>
          <w:lang w:val="pt-BR"/>
        </w:rPr>
      </w:pPr>
    </w:p>
    <w:p w:rsidR="00F940A8" w:rsidRPr="002A7C23" w:rsidRDefault="002A7C23" w:rsidP="002A7C23">
      <w:pPr>
        <w:autoSpaceDE w:val="0"/>
        <w:autoSpaceDN w:val="0"/>
        <w:adjustRightInd w:val="0"/>
        <w:spacing w:after="0" w:line="360" w:lineRule="auto"/>
        <w:jc w:val="both"/>
        <w:rPr>
          <w:rFonts w:ascii="Arial" w:eastAsia="Times New Roman" w:hAnsi="Arial" w:cs="Arial"/>
          <w:lang w:val="pt-BR"/>
        </w:rPr>
      </w:pPr>
      <w:r>
        <w:rPr>
          <w:rFonts w:ascii="Arial" w:eastAsia="Times New Roman" w:hAnsi="Arial" w:cs="Arial"/>
          <w:lang w:val="pt-BR"/>
        </w:rPr>
        <w:lastRenderedPageBreak/>
        <w:t>2.1</w:t>
      </w:r>
      <w:r w:rsidR="00F940A8" w:rsidRPr="00F940A8">
        <w:rPr>
          <w:rFonts w:ascii="Arial" w:eastAsia="Times New Roman" w:hAnsi="Arial" w:cs="Times New Roman"/>
          <w:bCs/>
          <w:szCs w:val="26"/>
          <w:lang w:val="pt-BR"/>
        </w:rPr>
        <w:t xml:space="preserve"> CATEGORIZAÇÃO DA PESQUISA</w:t>
      </w:r>
      <w:bookmarkEnd w:id="4"/>
    </w:p>
    <w:p w:rsidR="00F940A8" w:rsidRPr="00F940A8" w:rsidRDefault="00F940A8" w:rsidP="00F940A8">
      <w:pPr>
        <w:spacing w:after="0" w:line="360" w:lineRule="auto"/>
        <w:jc w:val="both"/>
        <w:rPr>
          <w:rFonts w:ascii="Arial" w:eastAsia="Times New Roman" w:hAnsi="Arial" w:cs="Arial"/>
          <w:b/>
          <w:lang w:val="pt-BR"/>
        </w:rPr>
      </w:pPr>
    </w:p>
    <w:p w:rsidR="00D142B3" w:rsidRPr="0005454D" w:rsidRDefault="007011ED" w:rsidP="00F940A8">
      <w:pPr>
        <w:autoSpaceDE w:val="0"/>
        <w:autoSpaceDN w:val="0"/>
        <w:adjustRightInd w:val="0"/>
        <w:spacing w:after="0" w:line="360" w:lineRule="auto"/>
        <w:ind w:firstLine="708"/>
        <w:jc w:val="both"/>
        <w:rPr>
          <w:rFonts w:ascii="Arial" w:eastAsia="Times New Roman" w:hAnsi="Arial" w:cs="Arial"/>
          <w:lang w:val="pt-BR"/>
        </w:rPr>
      </w:pPr>
      <w:r>
        <w:rPr>
          <w:rFonts w:ascii="Arial" w:eastAsia="Times New Roman" w:hAnsi="Arial" w:cs="Arial"/>
          <w:lang w:val="pt-BR"/>
        </w:rPr>
        <w:t xml:space="preserve">A categorização da pesquisa são os métodos utilizados </w:t>
      </w:r>
      <w:r w:rsidR="00FD2D3E">
        <w:rPr>
          <w:rFonts w:ascii="Arial" w:eastAsia="Times New Roman" w:hAnsi="Arial" w:cs="Arial"/>
          <w:lang w:val="pt-BR"/>
        </w:rPr>
        <w:t>no trabalho,</w:t>
      </w:r>
      <w:r>
        <w:rPr>
          <w:rFonts w:ascii="Arial" w:eastAsia="Times New Roman" w:hAnsi="Arial" w:cs="Arial"/>
          <w:lang w:val="pt-BR"/>
        </w:rPr>
        <w:t xml:space="preserve"> </w:t>
      </w:r>
      <w:r w:rsidR="00FD2D3E">
        <w:rPr>
          <w:rFonts w:ascii="Arial" w:eastAsia="Times New Roman" w:hAnsi="Arial" w:cs="Arial"/>
          <w:lang w:val="pt-BR"/>
        </w:rPr>
        <w:t>que neste</w:t>
      </w:r>
      <w:r w:rsidR="00170B85">
        <w:rPr>
          <w:rFonts w:ascii="Arial" w:eastAsia="Times New Roman" w:hAnsi="Arial" w:cs="Arial"/>
          <w:lang w:val="pt-BR"/>
        </w:rPr>
        <w:t xml:space="preserve"> artigo</w:t>
      </w:r>
      <w:r w:rsidR="00FD2D3E">
        <w:rPr>
          <w:rFonts w:ascii="Arial" w:eastAsia="Times New Roman" w:hAnsi="Arial" w:cs="Arial"/>
          <w:lang w:val="pt-BR"/>
        </w:rPr>
        <w:t xml:space="preserve"> se enquadra como pesquisa</w:t>
      </w:r>
      <w:r w:rsidR="00170B85">
        <w:rPr>
          <w:rFonts w:ascii="Arial" w:eastAsia="Times New Roman" w:hAnsi="Arial" w:cs="Arial"/>
          <w:lang w:val="pt-BR"/>
        </w:rPr>
        <w:t xml:space="preserve"> </w:t>
      </w:r>
      <w:r>
        <w:rPr>
          <w:rFonts w:ascii="Arial" w:eastAsia="Times New Roman" w:hAnsi="Arial" w:cs="Arial"/>
          <w:lang w:val="pt-BR"/>
        </w:rPr>
        <w:t xml:space="preserve">aplicada, pois desenvolveu </w:t>
      </w:r>
      <w:r w:rsidR="00FD2D3E">
        <w:rPr>
          <w:rFonts w:ascii="Arial" w:eastAsia="Times New Roman" w:hAnsi="Arial" w:cs="Arial"/>
          <w:lang w:val="pt-BR"/>
        </w:rPr>
        <w:t>um estudo</w:t>
      </w:r>
      <w:r>
        <w:rPr>
          <w:rFonts w:ascii="Arial" w:eastAsia="Times New Roman" w:hAnsi="Arial" w:cs="Arial"/>
          <w:lang w:val="pt-BR"/>
        </w:rPr>
        <w:t xml:space="preserve"> no mercado financeiro sobre as aplicações financeiras </w:t>
      </w:r>
      <w:r w:rsidR="0005454D">
        <w:rPr>
          <w:rFonts w:ascii="Arial" w:eastAsia="Times New Roman" w:hAnsi="Arial" w:cs="Arial"/>
          <w:lang w:val="pt-BR"/>
        </w:rPr>
        <w:t>em renda fixa e renda variável.</w:t>
      </w:r>
    </w:p>
    <w:p w:rsidR="00546C00" w:rsidRDefault="007011ED" w:rsidP="003D6718">
      <w:pPr>
        <w:autoSpaceDE w:val="0"/>
        <w:autoSpaceDN w:val="0"/>
        <w:adjustRightInd w:val="0"/>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Quanto </w:t>
      </w:r>
      <w:r w:rsidR="00170B85">
        <w:rPr>
          <w:rFonts w:ascii="Arial" w:eastAsia="Times New Roman" w:hAnsi="Arial" w:cs="Arial"/>
          <w:lang w:val="pt-BR"/>
        </w:rPr>
        <w:t xml:space="preserve">ao tratamento dos dados, este trabalho adota </w:t>
      </w:r>
      <w:r>
        <w:rPr>
          <w:rFonts w:ascii="Arial" w:eastAsia="Times New Roman" w:hAnsi="Arial" w:cs="Arial"/>
          <w:lang w:val="pt-BR"/>
        </w:rPr>
        <w:t xml:space="preserve">a pesquisa </w:t>
      </w:r>
      <w:r w:rsidR="00170B85">
        <w:rPr>
          <w:rFonts w:ascii="Arial" w:eastAsia="Times New Roman" w:hAnsi="Arial" w:cs="Arial"/>
          <w:lang w:val="pt-BR"/>
        </w:rPr>
        <w:t>quantitativa</w:t>
      </w:r>
      <w:r w:rsidR="00546C00">
        <w:rPr>
          <w:rFonts w:ascii="Arial" w:eastAsia="Times New Roman" w:hAnsi="Arial" w:cs="Arial"/>
          <w:lang w:val="pt-BR"/>
        </w:rPr>
        <w:t>, uma vez</w:t>
      </w:r>
      <w:r w:rsidR="00170B85">
        <w:rPr>
          <w:rFonts w:ascii="Arial" w:eastAsia="Times New Roman" w:hAnsi="Arial" w:cs="Arial"/>
          <w:lang w:val="pt-BR"/>
        </w:rPr>
        <w:t xml:space="preserve"> </w:t>
      </w:r>
      <w:r w:rsidR="00A9013C">
        <w:rPr>
          <w:rFonts w:ascii="Arial" w:eastAsia="Times New Roman" w:hAnsi="Arial" w:cs="Arial"/>
          <w:lang w:val="pt-BR"/>
        </w:rPr>
        <w:t xml:space="preserve">que </w:t>
      </w:r>
      <w:r w:rsidR="00546C00">
        <w:rPr>
          <w:rFonts w:ascii="Arial" w:eastAsia="Times New Roman" w:hAnsi="Arial" w:cs="Arial"/>
          <w:lang w:val="pt-BR"/>
        </w:rPr>
        <w:t xml:space="preserve">analisa </w:t>
      </w:r>
      <w:r w:rsidR="00A9013C">
        <w:rPr>
          <w:rFonts w:ascii="Arial" w:eastAsia="Times New Roman" w:hAnsi="Arial" w:cs="Arial"/>
          <w:lang w:val="pt-BR"/>
        </w:rPr>
        <w:t xml:space="preserve">informações de aplicações financeiras em renda fixa, </w:t>
      </w:r>
      <w:r w:rsidR="00546C00">
        <w:rPr>
          <w:rFonts w:ascii="Arial" w:eastAsia="Times New Roman" w:hAnsi="Arial" w:cs="Arial"/>
          <w:lang w:val="pt-BR"/>
        </w:rPr>
        <w:t xml:space="preserve">considerando as modalidades de investimento financeiro, como </w:t>
      </w:r>
      <w:r w:rsidR="00A9013C">
        <w:rPr>
          <w:rFonts w:ascii="Arial" w:eastAsia="Times New Roman" w:hAnsi="Arial" w:cs="Arial"/>
          <w:lang w:val="pt-BR"/>
        </w:rPr>
        <w:t>LCA</w:t>
      </w:r>
      <w:r w:rsidR="00FB01E1">
        <w:rPr>
          <w:rFonts w:ascii="Arial" w:eastAsia="Times New Roman" w:hAnsi="Arial" w:cs="Arial"/>
          <w:lang w:val="pt-BR"/>
        </w:rPr>
        <w:t>, LCI</w:t>
      </w:r>
      <w:r w:rsidR="00A9013C">
        <w:rPr>
          <w:rFonts w:ascii="Arial" w:eastAsia="Times New Roman" w:hAnsi="Arial" w:cs="Arial"/>
          <w:lang w:val="pt-BR"/>
        </w:rPr>
        <w:t xml:space="preserve">, CDB e </w:t>
      </w:r>
      <w:r w:rsidR="00080804">
        <w:rPr>
          <w:rFonts w:ascii="Arial" w:eastAsia="Times New Roman" w:hAnsi="Arial" w:cs="Arial"/>
          <w:lang w:val="pt-BR"/>
        </w:rPr>
        <w:t xml:space="preserve">caderneta de </w:t>
      </w:r>
      <w:r w:rsidR="00A9013C">
        <w:rPr>
          <w:rFonts w:ascii="Arial" w:eastAsia="Times New Roman" w:hAnsi="Arial" w:cs="Arial"/>
          <w:lang w:val="pt-BR"/>
        </w:rPr>
        <w:t>poupança</w:t>
      </w:r>
      <w:r w:rsidR="00546C00">
        <w:rPr>
          <w:rFonts w:ascii="Arial" w:eastAsia="Times New Roman" w:hAnsi="Arial" w:cs="Arial"/>
          <w:lang w:val="pt-BR"/>
        </w:rPr>
        <w:t>, as quais foram pesquisadas a partir das taxas informadas pela</w:t>
      </w:r>
      <w:r w:rsidR="00A9013C">
        <w:rPr>
          <w:rFonts w:ascii="Arial" w:eastAsia="Times New Roman" w:hAnsi="Arial" w:cs="Arial"/>
          <w:lang w:val="pt-BR"/>
        </w:rPr>
        <w:t xml:space="preserve"> Cooperativa Sicredi</w:t>
      </w:r>
      <w:r w:rsidR="00546C00">
        <w:rPr>
          <w:rFonts w:ascii="Arial" w:eastAsia="Times New Roman" w:hAnsi="Arial" w:cs="Arial"/>
          <w:lang w:val="pt-BR"/>
        </w:rPr>
        <w:t xml:space="preserve"> União</w:t>
      </w:r>
      <w:r w:rsidR="00B85770">
        <w:rPr>
          <w:rFonts w:ascii="Arial" w:eastAsia="Times New Roman" w:hAnsi="Arial" w:cs="Arial"/>
          <w:lang w:val="pt-BR"/>
        </w:rPr>
        <w:t xml:space="preserve"> RS/ES</w:t>
      </w:r>
      <w:r w:rsidR="00546C00">
        <w:rPr>
          <w:rFonts w:ascii="Arial" w:eastAsia="Times New Roman" w:hAnsi="Arial" w:cs="Arial"/>
          <w:lang w:val="pt-BR"/>
        </w:rPr>
        <w:t>, localizada em Santa Rosa-RS.</w:t>
      </w:r>
    </w:p>
    <w:p w:rsidR="0024698D" w:rsidRDefault="00546C00" w:rsidP="0024698D">
      <w:pPr>
        <w:autoSpaceDE w:val="0"/>
        <w:autoSpaceDN w:val="0"/>
        <w:adjustRightInd w:val="0"/>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Quanto aos ativos de renda </w:t>
      </w:r>
      <w:r w:rsidR="00B85770">
        <w:rPr>
          <w:rFonts w:ascii="Arial" w:eastAsia="Times New Roman" w:hAnsi="Arial" w:cs="Arial"/>
          <w:lang w:val="pt-BR"/>
        </w:rPr>
        <w:t>variável</w:t>
      </w:r>
      <w:r>
        <w:rPr>
          <w:rFonts w:ascii="Arial" w:eastAsia="Times New Roman" w:hAnsi="Arial" w:cs="Arial"/>
          <w:lang w:val="pt-BR"/>
        </w:rPr>
        <w:t>, optou-se em estuda</w:t>
      </w:r>
      <w:r w:rsidR="00FD2D3E">
        <w:rPr>
          <w:rFonts w:ascii="Arial" w:eastAsia="Times New Roman" w:hAnsi="Arial" w:cs="Arial"/>
          <w:lang w:val="pt-BR"/>
        </w:rPr>
        <w:t>r</w:t>
      </w:r>
      <w:r>
        <w:rPr>
          <w:rFonts w:ascii="Arial" w:eastAsia="Times New Roman" w:hAnsi="Arial" w:cs="Arial"/>
          <w:lang w:val="pt-BR"/>
        </w:rPr>
        <w:t xml:space="preserve"> as ações de três segmentos distintos, analisando as ações da Petrobras </w:t>
      </w:r>
      <w:r w:rsidR="00A545C9">
        <w:rPr>
          <w:rFonts w:ascii="Arial" w:eastAsia="Times New Roman" w:hAnsi="Arial" w:cs="Arial"/>
          <w:lang w:val="pt-BR"/>
        </w:rPr>
        <w:t>(Petr</w:t>
      </w:r>
      <w:r w:rsidR="00FD2D3E">
        <w:rPr>
          <w:rFonts w:ascii="Arial" w:eastAsia="Times New Roman" w:hAnsi="Arial" w:cs="Arial"/>
          <w:lang w:val="pt-BR"/>
        </w:rPr>
        <w:t>3</w:t>
      </w:r>
      <w:r w:rsidR="00A545C9">
        <w:rPr>
          <w:rFonts w:ascii="Arial" w:eastAsia="Times New Roman" w:hAnsi="Arial" w:cs="Arial"/>
          <w:lang w:val="pt-BR"/>
        </w:rPr>
        <w:t xml:space="preserve"> </w:t>
      </w:r>
      <w:r w:rsidR="00FD2D3E">
        <w:rPr>
          <w:rFonts w:ascii="Arial" w:eastAsia="Times New Roman" w:hAnsi="Arial" w:cs="Arial"/>
          <w:lang w:val="pt-BR"/>
        </w:rPr>
        <w:t>O</w:t>
      </w:r>
      <w:r w:rsidR="006D7F87">
        <w:rPr>
          <w:rFonts w:ascii="Arial" w:eastAsia="Times New Roman" w:hAnsi="Arial" w:cs="Arial"/>
          <w:lang w:val="pt-BR"/>
        </w:rPr>
        <w:t>N), Vale S/A.(VALE3 ON) e B</w:t>
      </w:r>
      <w:r w:rsidR="00A545C9">
        <w:rPr>
          <w:rFonts w:ascii="Arial" w:eastAsia="Times New Roman" w:hAnsi="Arial" w:cs="Arial"/>
          <w:lang w:val="pt-BR"/>
        </w:rPr>
        <w:t>anco Bradesco (BBDC</w:t>
      </w:r>
      <w:r w:rsidR="00FD2D3E">
        <w:rPr>
          <w:rFonts w:ascii="Arial" w:eastAsia="Times New Roman" w:hAnsi="Arial" w:cs="Arial"/>
          <w:lang w:val="pt-BR"/>
        </w:rPr>
        <w:t>3</w:t>
      </w:r>
      <w:r w:rsidR="00A545C9">
        <w:rPr>
          <w:rFonts w:ascii="Arial" w:eastAsia="Times New Roman" w:hAnsi="Arial" w:cs="Arial"/>
          <w:lang w:val="pt-BR"/>
        </w:rPr>
        <w:t xml:space="preserve"> </w:t>
      </w:r>
      <w:r w:rsidR="00FD2D3E">
        <w:rPr>
          <w:rFonts w:ascii="Arial" w:eastAsia="Times New Roman" w:hAnsi="Arial" w:cs="Arial"/>
          <w:lang w:val="pt-BR"/>
        </w:rPr>
        <w:t>O</w:t>
      </w:r>
      <w:r w:rsidR="00A545C9">
        <w:rPr>
          <w:rFonts w:ascii="Arial" w:eastAsia="Times New Roman" w:hAnsi="Arial" w:cs="Arial"/>
          <w:lang w:val="pt-BR"/>
        </w:rPr>
        <w:t>N)</w:t>
      </w:r>
      <w:r w:rsidR="00196314">
        <w:rPr>
          <w:rFonts w:ascii="Arial" w:eastAsia="Times New Roman" w:hAnsi="Arial" w:cs="Arial"/>
          <w:lang w:val="pt-BR"/>
        </w:rPr>
        <w:t xml:space="preserve">, </w:t>
      </w:r>
      <w:r w:rsidR="00092F5B" w:rsidRPr="00D90CD9">
        <w:rPr>
          <w:rFonts w:ascii="Arial" w:eastAsia="Times New Roman" w:hAnsi="Arial" w:cs="Arial"/>
          <w:lang w:val="pt-BR"/>
        </w:rPr>
        <w:t>para o fundo de investimento imobiliário foi escolhido Bresco Logística FII (BRCO11)</w:t>
      </w:r>
      <w:r w:rsidR="00196314" w:rsidRPr="00D90CD9">
        <w:rPr>
          <w:rFonts w:ascii="Arial" w:eastAsia="Times New Roman" w:hAnsi="Arial" w:cs="Arial"/>
          <w:lang w:val="pt-BR"/>
        </w:rPr>
        <w:t>.</w:t>
      </w:r>
      <w:r w:rsidR="0024698D">
        <w:rPr>
          <w:rFonts w:ascii="Arial" w:eastAsia="Times New Roman" w:hAnsi="Arial" w:cs="Arial"/>
          <w:lang w:val="pt-BR"/>
        </w:rPr>
        <w:t xml:space="preserve"> O estudo considerou o período de 02 de janeiro de 2023 a 28 de dezembro de 2023.</w:t>
      </w:r>
    </w:p>
    <w:p w:rsidR="003D6718" w:rsidRDefault="00855738" w:rsidP="00597964">
      <w:pPr>
        <w:autoSpaceDE w:val="0"/>
        <w:autoSpaceDN w:val="0"/>
        <w:adjustRightInd w:val="0"/>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Quanto aos objetivos, este trabalho adota as pesquisas exploratórias, descritiva e explicativa. </w:t>
      </w:r>
      <w:r w:rsidR="003D6718">
        <w:rPr>
          <w:rFonts w:ascii="Arial" w:eastAsia="Times New Roman" w:hAnsi="Arial" w:cs="Arial"/>
          <w:lang w:val="pt-BR"/>
        </w:rPr>
        <w:t>Na pesquisa exploratória, visa aprofundar-se nas informações coletada</w:t>
      </w:r>
      <w:r w:rsidR="00883EC7">
        <w:rPr>
          <w:rFonts w:ascii="Arial" w:eastAsia="Times New Roman" w:hAnsi="Arial" w:cs="Arial"/>
          <w:lang w:val="pt-BR"/>
        </w:rPr>
        <w:t>s</w:t>
      </w:r>
      <w:r w:rsidR="003D6718">
        <w:rPr>
          <w:rFonts w:ascii="Arial" w:eastAsia="Times New Roman" w:hAnsi="Arial" w:cs="Arial"/>
          <w:lang w:val="pt-BR"/>
        </w:rPr>
        <w:t xml:space="preserve">, para entender a movimentação das aplicações financeiras em renda fixa e renda variável, verificando o resultado de cada aplicação no mercado dentro do período estudado, permitindo a viabilidade da pesquisa em cada item estudado. </w:t>
      </w:r>
    </w:p>
    <w:p w:rsidR="00D142B3" w:rsidRDefault="003D6718" w:rsidP="000E42B1">
      <w:pPr>
        <w:autoSpaceDE w:val="0"/>
        <w:autoSpaceDN w:val="0"/>
        <w:adjustRightInd w:val="0"/>
        <w:spacing w:after="0" w:line="360" w:lineRule="auto"/>
        <w:ind w:firstLine="708"/>
        <w:jc w:val="both"/>
        <w:rPr>
          <w:rFonts w:ascii="Arial" w:eastAsia="Times New Roman" w:hAnsi="Arial" w:cs="Arial"/>
          <w:lang w:val="pt-BR"/>
        </w:rPr>
      </w:pPr>
      <w:r>
        <w:rPr>
          <w:rFonts w:ascii="Arial" w:eastAsia="Times New Roman" w:hAnsi="Arial" w:cs="Arial"/>
          <w:lang w:val="pt-BR"/>
        </w:rPr>
        <w:t xml:space="preserve">Para a pesquisa descritiva, preocupa-se em descrever a pesquisa de forma assertiva para os leitores, trazendo informações </w:t>
      </w:r>
      <w:r w:rsidR="00883EC7">
        <w:rPr>
          <w:rFonts w:ascii="Arial" w:eastAsia="Times New Roman" w:hAnsi="Arial" w:cs="Arial"/>
          <w:lang w:val="pt-BR"/>
        </w:rPr>
        <w:t xml:space="preserve">e análise </w:t>
      </w:r>
      <w:r>
        <w:rPr>
          <w:rFonts w:ascii="Arial" w:eastAsia="Times New Roman" w:hAnsi="Arial" w:cs="Arial"/>
          <w:lang w:val="pt-BR"/>
        </w:rPr>
        <w:t xml:space="preserve">relevantes </w:t>
      </w:r>
      <w:r w:rsidR="00883EC7">
        <w:rPr>
          <w:rFonts w:ascii="Arial" w:eastAsia="Times New Roman" w:hAnsi="Arial" w:cs="Arial"/>
          <w:lang w:val="pt-BR"/>
        </w:rPr>
        <w:t>sobre os resultados encontrados.</w:t>
      </w:r>
      <w:r w:rsidR="000E42B1">
        <w:rPr>
          <w:rFonts w:ascii="Arial" w:eastAsia="Times New Roman" w:hAnsi="Arial" w:cs="Arial"/>
          <w:lang w:val="pt-BR"/>
        </w:rPr>
        <w:t xml:space="preserve"> </w:t>
      </w:r>
      <w:r w:rsidR="009D3E5B">
        <w:rPr>
          <w:rFonts w:ascii="Arial" w:eastAsia="Times New Roman" w:hAnsi="Arial" w:cs="Arial"/>
          <w:lang w:val="pt-BR"/>
        </w:rPr>
        <w:t>Por me</w:t>
      </w:r>
      <w:r w:rsidR="004262A4">
        <w:rPr>
          <w:rFonts w:ascii="Arial" w:eastAsia="Times New Roman" w:hAnsi="Arial" w:cs="Arial"/>
          <w:lang w:val="pt-BR"/>
        </w:rPr>
        <w:t>io da pesquisa explicativa, aborda</w:t>
      </w:r>
      <w:r w:rsidR="00883EC7">
        <w:rPr>
          <w:rFonts w:ascii="Arial" w:eastAsia="Times New Roman" w:hAnsi="Arial" w:cs="Arial"/>
          <w:lang w:val="pt-BR"/>
        </w:rPr>
        <w:t xml:space="preserve">-se as </w:t>
      </w:r>
      <w:r w:rsidR="004262A4">
        <w:rPr>
          <w:rFonts w:ascii="Arial" w:eastAsia="Times New Roman" w:hAnsi="Arial" w:cs="Arial"/>
          <w:lang w:val="pt-BR"/>
        </w:rPr>
        <w:t xml:space="preserve">explicações sobre as informações e dados coletados para a pesquisa no qual será </w:t>
      </w:r>
      <w:r w:rsidR="00883EC7">
        <w:rPr>
          <w:rFonts w:ascii="Arial" w:eastAsia="Times New Roman" w:hAnsi="Arial" w:cs="Arial"/>
          <w:lang w:val="pt-BR"/>
        </w:rPr>
        <w:t>evidenciado</w:t>
      </w:r>
      <w:r w:rsidR="004262A4">
        <w:rPr>
          <w:rFonts w:ascii="Arial" w:eastAsia="Times New Roman" w:hAnsi="Arial" w:cs="Arial"/>
          <w:lang w:val="pt-BR"/>
        </w:rPr>
        <w:t xml:space="preserve"> a melhor aplicação no mercado financeiro, seja ela de renda </w:t>
      </w:r>
      <w:r w:rsidR="00C10EE1">
        <w:rPr>
          <w:rFonts w:ascii="Arial" w:eastAsia="Times New Roman" w:hAnsi="Arial" w:cs="Arial"/>
          <w:lang w:val="pt-BR"/>
        </w:rPr>
        <w:t xml:space="preserve">fixa e renda </w:t>
      </w:r>
      <w:r w:rsidR="004262A4">
        <w:rPr>
          <w:rFonts w:ascii="Arial" w:eastAsia="Times New Roman" w:hAnsi="Arial" w:cs="Arial"/>
          <w:lang w:val="pt-BR"/>
        </w:rPr>
        <w:t xml:space="preserve">variável. </w:t>
      </w:r>
    </w:p>
    <w:p w:rsidR="00855738" w:rsidRPr="00F940A8" w:rsidRDefault="00B7710E" w:rsidP="00855738">
      <w:pPr>
        <w:autoSpaceDE w:val="0"/>
        <w:autoSpaceDN w:val="0"/>
        <w:adjustRightInd w:val="0"/>
        <w:spacing w:after="0" w:line="360" w:lineRule="auto"/>
        <w:ind w:firstLine="708"/>
        <w:jc w:val="both"/>
        <w:rPr>
          <w:rFonts w:ascii="Arial" w:eastAsia="Times New Roman" w:hAnsi="Arial" w:cs="Arial"/>
          <w:lang w:val="pt-BR"/>
        </w:rPr>
      </w:pPr>
      <w:r>
        <w:rPr>
          <w:rFonts w:ascii="Arial" w:eastAsia="Times New Roman" w:hAnsi="Arial" w:cs="Arial"/>
          <w:lang w:val="pt-BR"/>
        </w:rPr>
        <w:t>No presente trabalho,</w:t>
      </w:r>
      <w:r w:rsidR="00855738" w:rsidRPr="00F940A8">
        <w:rPr>
          <w:rFonts w:ascii="Arial" w:eastAsia="Times New Roman" w:hAnsi="Arial" w:cs="Arial"/>
          <w:lang w:val="pt-BR"/>
        </w:rPr>
        <w:t xml:space="preserve"> </w:t>
      </w:r>
      <w:r w:rsidR="002320B4">
        <w:rPr>
          <w:rFonts w:ascii="Arial" w:eastAsia="Times New Roman" w:hAnsi="Arial" w:cs="Arial"/>
          <w:lang w:val="pt-BR"/>
        </w:rPr>
        <w:t>elabo</w:t>
      </w:r>
      <w:r>
        <w:rPr>
          <w:rFonts w:ascii="Arial" w:eastAsia="Times New Roman" w:hAnsi="Arial" w:cs="Arial"/>
          <w:lang w:val="pt-BR"/>
        </w:rPr>
        <w:t>rou-se</w:t>
      </w:r>
      <w:r w:rsidR="001243D2">
        <w:rPr>
          <w:rFonts w:ascii="Arial" w:eastAsia="Times New Roman" w:hAnsi="Arial" w:cs="Arial"/>
          <w:lang w:val="pt-BR"/>
        </w:rPr>
        <w:t xml:space="preserve"> </w:t>
      </w:r>
      <w:r w:rsidR="006244BD">
        <w:rPr>
          <w:rFonts w:ascii="Arial" w:eastAsia="Times New Roman" w:hAnsi="Arial" w:cs="Arial"/>
          <w:lang w:val="pt-BR"/>
        </w:rPr>
        <w:t xml:space="preserve">também </w:t>
      </w:r>
      <w:r w:rsidR="00855738" w:rsidRPr="00F940A8">
        <w:rPr>
          <w:rFonts w:ascii="Arial" w:eastAsia="Times New Roman" w:hAnsi="Arial" w:cs="Arial"/>
          <w:lang w:val="pt-BR"/>
        </w:rPr>
        <w:t>pesquisas bibliográficas em livros, revistas e artigos</w:t>
      </w:r>
      <w:r w:rsidR="006244BD">
        <w:rPr>
          <w:rFonts w:ascii="Arial" w:eastAsia="Times New Roman" w:hAnsi="Arial" w:cs="Arial"/>
          <w:lang w:val="pt-BR"/>
        </w:rPr>
        <w:t xml:space="preserve"> científicos</w:t>
      </w:r>
      <w:r w:rsidR="00855738" w:rsidRPr="00F940A8">
        <w:rPr>
          <w:rFonts w:ascii="Arial" w:eastAsia="Times New Roman" w:hAnsi="Arial" w:cs="Arial"/>
          <w:lang w:val="pt-BR"/>
        </w:rPr>
        <w:t xml:space="preserve"> que contém embasamento para </w:t>
      </w:r>
      <w:r w:rsidR="006244BD">
        <w:rPr>
          <w:rFonts w:ascii="Arial" w:eastAsia="Times New Roman" w:hAnsi="Arial" w:cs="Arial"/>
          <w:lang w:val="pt-BR"/>
        </w:rPr>
        <w:t xml:space="preserve">o </w:t>
      </w:r>
      <w:r w:rsidR="00855738" w:rsidRPr="00F940A8">
        <w:rPr>
          <w:rFonts w:ascii="Arial" w:eastAsia="Times New Roman" w:hAnsi="Arial" w:cs="Arial"/>
          <w:lang w:val="pt-BR"/>
        </w:rPr>
        <w:t xml:space="preserve">estudo, detalhando os tipos de investimentos para uma pessoa física. </w:t>
      </w:r>
    </w:p>
    <w:p w:rsidR="00855738" w:rsidRDefault="00117A6C" w:rsidP="00B03CEB">
      <w:pPr>
        <w:autoSpaceDE w:val="0"/>
        <w:autoSpaceDN w:val="0"/>
        <w:adjustRightInd w:val="0"/>
        <w:spacing w:after="0" w:line="360" w:lineRule="auto"/>
        <w:ind w:firstLine="708"/>
        <w:jc w:val="both"/>
        <w:rPr>
          <w:rFonts w:ascii="Arial" w:eastAsia="Times New Roman" w:hAnsi="Arial" w:cs="Arial"/>
          <w:lang w:val="pt-BR"/>
        </w:rPr>
      </w:pPr>
      <w:r w:rsidRPr="00F940A8">
        <w:rPr>
          <w:rFonts w:ascii="Arial" w:eastAsia="Times New Roman" w:hAnsi="Arial" w:cs="Arial"/>
          <w:lang w:val="pt-BR"/>
        </w:rPr>
        <w:t xml:space="preserve">Portanto, </w:t>
      </w:r>
      <w:r w:rsidR="0064097F" w:rsidRPr="00F940A8">
        <w:rPr>
          <w:rFonts w:ascii="Arial" w:eastAsia="Times New Roman" w:hAnsi="Arial" w:cs="Arial"/>
          <w:lang w:val="pt-BR"/>
        </w:rPr>
        <w:t>a pesquisa e exploração de dados con</w:t>
      </w:r>
      <w:r w:rsidR="0064097F">
        <w:rPr>
          <w:rFonts w:ascii="Arial" w:eastAsia="Times New Roman" w:hAnsi="Arial" w:cs="Arial"/>
          <w:lang w:val="pt-BR"/>
        </w:rPr>
        <w:t>taram</w:t>
      </w:r>
      <w:r w:rsidRPr="00F940A8">
        <w:rPr>
          <w:rFonts w:ascii="Arial" w:eastAsia="Times New Roman" w:hAnsi="Arial" w:cs="Arial"/>
          <w:lang w:val="pt-BR"/>
        </w:rPr>
        <w:t xml:space="preserve"> com embasamento de estudos já realizados, </w:t>
      </w:r>
      <w:r w:rsidR="00993F2E">
        <w:rPr>
          <w:rFonts w:ascii="Arial" w:eastAsia="Times New Roman" w:hAnsi="Arial" w:cs="Arial"/>
          <w:lang w:val="pt-BR"/>
        </w:rPr>
        <w:t xml:space="preserve">bem como </w:t>
      </w:r>
      <w:r w:rsidR="0064097F" w:rsidRPr="00F940A8">
        <w:rPr>
          <w:rFonts w:ascii="Arial" w:eastAsia="Times New Roman" w:hAnsi="Arial" w:cs="Arial"/>
          <w:lang w:val="pt-BR"/>
        </w:rPr>
        <w:t>informações referentes</w:t>
      </w:r>
      <w:r w:rsidRPr="00F940A8">
        <w:rPr>
          <w:rFonts w:ascii="Arial" w:eastAsia="Times New Roman" w:hAnsi="Arial" w:cs="Arial"/>
          <w:lang w:val="pt-BR"/>
        </w:rPr>
        <w:t xml:space="preserve"> aos in</w:t>
      </w:r>
      <w:r w:rsidR="00FE01DF">
        <w:rPr>
          <w:rFonts w:ascii="Arial" w:eastAsia="Times New Roman" w:hAnsi="Arial" w:cs="Arial"/>
          <w:lang w:val="pt-BR"/>
        </w:rPr>
        <w:t xml:space="preserve">vestimentos para pessoa física </w:t>
      </w:r>
      <w:r w:rsidRPr="00F940A8">
        <w:rPr>
          <w:rFonts w:ascii="Arial" w:eastAsia="Times New Roman" w:hAnsi="Arial" w:cs="Arial"/>
          <w:lang w:val="pt-BR"/>
        </w:rPr>
        <w:t xml:space="preserve">sobre a renda fixa </w:t>
      </w:r>
      <w:r w:rsidRPr="00080804">
        <w:rPr>
          <w:rFonts w:ascii="Arial" w:eastAsia="Times New Roman" w:hAnsi="Arial" w:cs="Arial"/>
          <w:lang w:val="pt-BR"/>
        </w:rPr>
        <w:t>(</w:t>
      </w:r>
      <w:r w:rsidR="00080804">
        <w:rPr>
          <w:rFonts w:ascii="Arial" w:eastAsia="Times New Roman" w:hAnsi="Arial" w:cs="Arial"/>
          <w:lang w:val="pt-BR"/>
        </w:rPr>
        <w:t>LCA</w:t>
      </w:r>
      <w:r w:rsidR="00FB01E1">
        <w:rPr>
          <w:rFonts w:ascii="Arial" w:eastAsia="Times New Roman" w:hAnsi="Arial" w:cs="Arial"/>
          <w:lang w:val="pt-BR"/>
        </w:rPr>
        <w:t>, LCI</w:t>
      </w:r>
      <w:r w:rsidR="00080804">
        <w:rPr>
          <w:rFonts w:ascii="Arial" w:eastAsia="Times New Roman" w:hAnsi="Arial" w:cs="Arial"/>
          <w:lang w:val="pt-BR"/>
        </w:rPr>
        <w:t>, CDB e caderneta de poupança</w:t>
      </w:r>
      <w:r w:rsidRPr="00F940A8">
        <w:rPr>
          <w:rFonts w:ascii="Arial" w:eastAsia="Times New Roman" w:hAnsi="Arial" w:cs="Arial"/>
          <w:lang w:val="pt-BR"/>
        </w:rPr>
        <w:t>) e renda variável (ações</w:t>
      </w:r>
      <w:r w:rsidR="00993F2E">
        <w:rPr>
          <w:rFonts w:ascii="Arial" w:eastAsia="Times New Roman" w:hAnsi="Arial" w:cs="Arial"/>
          <w:lang w:val="pt-BR"/>
        </w:rPr>
        <w:t xml:space="preserve"> e fundo de investimento</w:t>
      </w:r>
      <w:r w:rsidR="00FE01DF">
        <w:rPr>
          <w:rFonts w:ascii="Arial" w:eastAsia="Times New Roman" w:hAnsi="Arial" w:cs="Arial"/>
          <w:lang w:val="pt-BR"/>
        </w:rPr>
        <w:t xml:space="preserve"> imobiliário anteriormente citados</w:t>
      </w:r>
      <w:r w:rsidRPr="00F940A8">
        <w:rPr>
          <w:rFonts w:ascii="Arial" w:eastAsia="Times New Roman" w:hAnsi="Arial" w:cs="Arial"/>
          <w:lang w:val="pt-BR"/>
        </w:rPr>
        <w:t>)</w:t>
      </w:r>
      <w:r w:rsidR="00993F2E">
        <w:rPr>
          <w:rFonts w:ascii="Arial" w:eastAsia="Times New Roman" w:hAnsi="Arial" w:cs="Arial"/>
          <w:lang w:val="pt-BR"/>
        </w:rPr>
        <w:t xml:space="preserve">, visando conhecer a melhor rentabilidade </w:t>
      </w:r>
      <w:r w:rsidRPr="00F940A8">
        <w:rPr>
          <w:rFonts w:ascii="Arial" w:eastAsia="Times New Roman" w:hAnsi="Arial" w:cs="Arial"/>
          <w:lang w:val="pt-BR"/>
        </w:rPr>
        <w:t>para o investidor no período estudado.</w:t>
      </w:r>
    </w:p>
    <w:p w:rsidR="008F094E" w:rsidRDefault="008F094E" w:rsidP="008F094E">
      <w:pPr>
        <w:autoSpaceDE w:val="0"/>
        <w:autoSpaceDN w:val="0"/>
        <w:adjustRightInd w:val="0"/>
        <w:spacing w:after="0" w:line="360" w:lineRule="auto"/>
        <w:jc w:val="both"/>
        <w:rPr>
          <w:rFonts w:ascii="Arial" w:eastAsia="Times New Roman" w:hAnsi="Arial" w:cs="Arial"/>
          <w:lang w:val="pt-BR"/>
        </w:rPr>
      </w:pPr>
    </w:p>
    <w:p w:rsidR="00F940A8" w:rsidRPr="002A7C23" w:rsidRDefault="002A7C23" w:rsidP="002A7C23">
      <w:pPr>
        <w:autoSpaceDE w:val="0"/>
        <w:autoSpaceDN w:val="0"/>
        <w:adjustRightInd w:val="0"/>
        <w:spacing w:after="0" w:line="360" w:lineRule="auto"/>
        <w:jc w:val="both"/>
        <w:rPr>
          <w:rFonts w:ascii="Arial" w:eastAsia="Times New Roman" w:hAnsi="Arial" w:cs="Arial"/>
          <w:lang w:val="pt-BR"/>
        </w:rPr>
      </w:pPr>
      <w:bookmarkStart w:id="5" w:name="_Toc167710540"/>
      <w:r>
        <w:rPr>
          <w:rFonts w:ascii="Arial" w:eastAsia="Times New Roman" w:hAnsi="Arial" w:cs="Arial"/>
          <w:lang w:val="pt-BR"/>
        </w:rPr>
        <w:lastRenderedPageBreak/>
        <w:t>2.2 G</w:t>
      </w:r>
      <w:r w:rsidR="00F940A8" w:rsidRPr="00F940A8">
        <w:rPr>
          <w:rFonts w:ascii="Arial" w:eastAsia="Times New Roman" w:hAnsi="Arial" w:cs="Times New Roman"/>
          <w:bCs/>
          <w:szCs w:val="26"/>
          <w:lang w:val="pt-BR"/>
        </w:rPr>
        <w:t>ERAÇÃO DE DADOS</w:t>
      </w:r>
      <w:bookmarkEnd w:id="5"/>
    </w:p>
    <w:p w:rsidR="00F940A8" w:rsidRPr="008F094E" w:rsidRDefault="00F940A8" w:rsidP="00F940A8">
      <w:pPr>
        <w:spacing w:after="0" w:line="360" w:lineRule="auto"/>
        <w:jc w:val="both"/>
        <w:rPr>
          <w:rFonts w:ascii="Arial" w:eastAsia="Times New Roman" w:hAnsi="Arial" w:cs="Arial"/>
          <w:lang w:val="pt-BR"/>
        </w:rPr>
      </w:pPr>
    </w:p>
    <w:p w:rsidR="003D6718" w:rsidRDefault="003D6718" w:rsidP="003D6718">
      <w:pPr>
        <w:autoSpaceDE w:val="0"/>
        <w:autoSpaceDN w:val="0"/>
        <w:adjustRightInd w:val="0"/>
        <w:spacing w:after="0" w:line="360" w:lineRule="auto"/>
        <w:ind w:firstLine="709"/>
        <w:jc w:val="both"/>
        <w:rPr>
          <w:rFonts w:ascii="Arial" w:eastAsia="Times New Roman" w:hAnsi="Arial" w:cs="Arial"/>
          <w:lang w:val="pt-BR"/>
        </w:rPr>
      </w:pPr>
      <w:bookmarkStart w:id="6" w:name="_Toc167710541"/>
      <w:r>
        <w:rPr>
          <w:rFonts w:ascii="Arial" w:eastAsia="Times New Roman" w:hAnsi="Arial" w:cs="Arial"/>
          <w:lang w:val="pt-BR"/>
        </w:rPr>
        <w:t xml:space="preserve">Os dados utilizados </w:t>
      </w:r>
      <w:r w:rsidR="005D50A3">
        <w:rPr>
          <w:rFonts w:ascii="Arial" w:eastAsia="Times New Roman" w:hAnsi="Arial" w:cs="Arial"/>
          <w:lang w:val="pt-BR"/>
        </w:rPr>
        <w:t xml:space="preserve">na presente pesquisa consideram </w:t>
      </w:r>
      <w:r>
        <w:rPr>
          <w:rFonts w:ascii="Arial" w:eastAsia="Times New Roman" w:hAnsi="Arial" w:cs="Arial"/>
          <w:lang w:val="pt-BR"/>
        </w:rPr>
        <w:t xml:space="preserve">o </w:t>
      </w:r>
      <w:r w:rsidR="00B85770">
        <w:rPr>
          <w:rFonts w:ascii="Arial" w:eastAsia="Times New Roman" w:hAnsi="Arial" w:cs="Arial"/>
          <w:lang w:val="pt-BR"/>
        </w:rPr>
        <w:t>período</w:t>
      </w:r>
      <w:r>
        <w:rPr>
          <w:rFonts w:ascii="Arial" w:eastAsia="Times New Roman" w:hAnsi="Arial" w:cs="Arial"/>
          <w:lang w:val="pt-BR"/>
        </w:rPr>
        <w:t xml:space="preserve"> de 02 de janeiro de 2023 a </w:t>
      </w:r>
      <w:r w:rsidR="000C44A2">
        <w:rPr>
          <w:rFonts w:ascii="Arial" w:eastAsia="Times New Roman" w:hAnsi="Arial" w:cs="Arial"/>
          <w:lang w:val="pt-BR"/>
        </w:rPr>
        <w:t xml:space="preserve">28 </w:t>
      </w:r>
      <w:r>
        <w:rPr>
          <w:rFonts w:ascii="Arial" w:eastAsia="Times New Roman" w:hAnsi="Arial" w:cs="Arial"/>
          <w:lang w:val="pt-BR"/>
        </w:rPr>
        <w:t xml:space="preserve">de dezembro de 2023. A pesquisa abrange aplicações financeiras em renda fixa e aplicações financeiras em renda variável. </w:t>
      </w:r>
    </w:p>
    <w:p w:rsidR="003D6718" w:rsidRDefault="003D6718" w:rsidP="00FB01E1">
      <w:pPr>
        <w:autoSpaceDE w:val="0"/>
        <w:autoSpaceDN w:val="0"/>
        <w:adjustRightInd w:val="0"/>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Para a realização da pesquisa em aplicação financeira em renda fixa trabalhou-se com a proposta do valor de R$ 500.000,00 (quinhentos mil reais), para verificar os resultados em aplicações na </w:t>
      </w:r>
      <w:r w:rsidRPr="00310757">
        <w:rPr>
          <w:rFonts w:ascii="Arial" w:eastAsia="Times New Roman" w:hAnsi="Arial" w:cs="Arial"/>
          <w:lang w:val="pt-BR"/>
        </w:rPr>
        <w:t>Letra de Crédito do Agronegócio (LCA)</w:t>
      </w:r>
      <w:r w:rsidR="00FB01E1">
        <w:rPr>
          <w:rFonts w:ascii="Arial" w:eastAsia="Times New Roman" w:hAnsi="Arial" w:cs="Arial"/>
          <w:lang w:val="pt-BR"/>
        </w:rPr>
        <w:t xml:space="preserve">, </w:t>
      </w:r>
      <w:r w:rsidR="00FB01E1" w:rsidRPr="00FB01E1">
        <w:rPr>
          <w:rFonts w:ascii="Arial" w:eastAsia="Times New Roman" w:hAnsi="Arial" w:cs="Arial"/>
          <w:lang w:val="pt-BR"/>
        </w:rPr>
        <w:t>Letra de Crédito Imobiliário</w:t>
      </w:r>
      <w:r w:rsidR="00FB01E1">
        <w:rPr>
          <w:rFonts w:ascii="Arial" w:eastAsia="Times New Roman" w:hAnsi="Arial" w:cs="Arial"/>
          <w:lang w:val="pt-BR"/>
        </w:rPr>
        <w:t xml:space="preserve"> (LCI)</w:t>
      </w:r>
      <w:r w:rsidRPr="00310757">
        <w:rPr>
          <w:rFonts w:ascii="Arial" w:eastAsia="Times New Roman" w:hAnsi="Arial" w:cs="Arial"/>
          <w:lang w:val="pt-BR"/>
        </w:rPr>
        <w:t>,</w:t>
      </w:r>
      <w:r w:rsidR="005916AC" w:rsidRPr="00310757">
        <w:rPr>
          <w:rFonts w:ascii="Arial" w:eastAsia="Times New Roman" w:hAnsi="Arial" w:cs="Arial"/>
          <w:lang w:val="pt-BR"/>
        </w:rPr>
        <w:t xml:space="preserve"> Certificado de Depósito Bancário (CDB)</w:t>
      </w:r>
      <w:r w:rsidR="00594C44">
        <w:rPr>
          <w:rFonts w:ascii="Arial" w:eastAsia="Times New Roman" w:hAnsi="Arial" w:cs="Arial"/>
          <w:lang w:val="pt-BR"/>
        </w:rPr>
        <w:t xml:space="preserve"> </w:t>
      </w:r>
      <w:r w:rsidR="00080804" w:rsidRPr="00310757">
        <w:rPr>
          <w:rFonts w:ascii="Arial" w:eastAsia="Times New Roman" w:hAnsi="Arial" w:cs="Arial"/>
          <w:lang w:val="pt-BR"/>
        </w:rPr>
        <w:t>e caderneta de poupança</w:t>
      </w:r>
      <w:r w:rsidR="005916AC" w:rsidRPr="00310757">
        <w:rPr>
          <w:rFonts w:ascii="Arial" w:eastAsia="Times New Roman" w:hAnsi="Arial" w:cs="Arial"/>
          <w:lang w:val="pt-BR"/>
        </w:rPr>
        <w:t>.</w:t>
      </w:r>
      <w:r w:rsidR="00080804">
        <w:rPr>
          <w:rFonts w:ascii="Arial" w:eastAsia="Times New Roman" w:hAnsi="Arial" w:cs="Arial"/>
          <w:lang w:val="pt-BR"/>
        </w:rPr>
        <w:t xml:space="preserve"> </w:t>
      </w:r>
    </w:p>
    <w:p w:rsidR="00A4014E" w:rsidRDefault="00A4014E" w:rsidP="003D6718">
      <w:pPr>
        <w:autoSpaceDE w:val="0"/>
        <w:autoSpaceDN w:val="0"/>
        <w:adjustRightInd w:val="0"/>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Para realizar a análise das aplicações na </w:t>
      </w:r>
      <w:r w:rsidR="00310757" w:rsidRPr="00310757">
        <w:rPr>
          <w:rFonts w:ascii="Arial" w:eastAsia="Times New Roman" w:hAnsi="Arial" w:cs="Arial"/>
          <w:lang w:val="pt-BR"/>
        </w:rPr>
        <w:t>Letra de Crédito do Agronegócio (LCA)</w:t>
      </w:r>
      <w:r w:rsidR="00FB01E1">
        <w:rPr>
          <w:rFonts w:ascii="Arial" w:eastAsia="Times New Roman" w:hAnsi="Arial" w:cs="Arial"/>
          <w:lang w:val="pt-BR"/>
        </w:rPr>
        <w:t xml:space="preserve">, </w:t>
      </w:r>
      <w:r w:rsidR="00FB01E1" w:rsidRPr="00FB01E1">
        <w:rPr>
          <w:rFonts w:ascii="Arial" w:eastAsia="Times New Roman" w:hAnsi="Arial" w:cs="Arial"/>
          <w:lang w:val="pt-BR"/>
        </w:rPr>
        <w:t>Letra de Crédito Imobiliário</w:t>
      </w:r>
      <w:r w:rsidR="00FB01E1">
        <w:rPr>
          <w:rFonts w:ascii="Arial" w:eastAsia="Times New Roman" w:hAnsi="Arial" w:cs="Arial"/>
          <w:lang w:val="pt-BR"/>
        </w:rPr>
        <w:t xml:space="preserve"> (LCI)</w:t>
      </w:r>
      <w:r w:rsidR="00310757" w:rsidRPr="00310757">
        <w:rPr>
          <w:rFonts w:ascii="Arial" w:eastAsia="Times New Roman" w:hAnsi="Arial" w:cs="Arial"/>
          <w:lang w:val="pt-BR"/>
        </w:rPr>
        <w:t>, Certificado de Depósito Bancário (CDB</w:t>
      </w:r>
      <w:r w:rsidR="00594C44">
        <w:rPr>
          <w:rFonts w:ascii="Arial" w:eastAsia="Times New Roman" w:hAnsi="Arial" w:cs="Arial"/>
          <w:lang w:val="pt-BR"/>
        </w:rPr>
        <w:t xml:space="preserve">) </w:t>
      </w:r>
      <w:r w:rsidR="00310757" w:rsidRPr="00310757">
        <w:rPr>
          <w:rFonts w:ascii="Arial" w:eastAsia="Times New Roman" w:hAnsi="Arial" w:cs="Arial"/>
          <w:lang w:val="pt-BR"/>
        </w:rPr>
        <w:t>e caderneta de poupança</w:t>
      </w:r>
      <w:r>
        <w:rPr>
          <w:rFonts w:ascii="Arial" w:eastAsia="Times New Roman" w:hAnsi="Arial" w:cs="Arial"/>
          <w:lang w:val="pt-BR"/>
        </w:rPr>
        <w:t>, utilizou-se da calculadora do cidadão que está disponível no site do Banco Central do Brasil</w:t>
      </w:r>
      <w:r w:rsidR="005D50A3">
        <w:rPr>
          <w:rFonts w:ascii="Arial" w:eastAsia="Times New Roman" w:hAnsi="Arial" w:cs="Arial"/>
          <w:lang w:val="pt-BR"/>
        </w:rPr>
        <w:t>, com base nas taxas de rentabilidade informadas pela cooperativa Sicredi União</w:t>
      </w:r>
      <w:r w:rsidR="00B85770">
        <w:rPr>
          <w:rFonts w:ascii="Arial" w:eastAsia="Times New Roman" w:hAnsi="Arial" w:cs="Arial"/>
          <w:lang w:val="pt-BR"/>
        </w:rPr>
        <w:t xml:space="preserve"> RS/ES</w:t>
      </w:r>
      <w:r w:rsidR="005D50A3">
        <w:rPr>
          <w:rFonts w:ascii="Arial" w:eastAsia="Times New Roman" w:hAnsi="Arial" w:cs="Arial"/>
          <w:lang w:val="pt-BR"/>
        </w:rPr>
        <w:t>, de Santa Rosa-RS</w:t>
      </w:r>
      <w:r w:rsidR="00323E3E">
        <w:rPr>
          <w:rFonts w:ascii="Arial" w:eastAsia="Times New Roman" w:hAnsi="Arial" w:cs="Arial"/>
          <w:lang w:val="pt-BR"/>
        </w:rPr>
        <w:t>.</w:t>
      </w:r>
    </w:p>
    <w:p w:rsidR="005916AC" w:rsidRDefault="005916AC" w:rsidP="00FE01DF">
      <w:pPr>
        <w:spacing w:after="0" w:line="360" w:lineRule="auto"/>
        <w:ind w:firstLine="709"/>
        <w:jc w:val="both"/>
        <w:rPr>
          <w:rFonts w:ascii="Arial" w:eastAsia="Times New Roman" w:hAnsi="Arial" w:cs="Arial"/>
          <w:lang w:val="pt-BR"/>
        </w:rPr>
      </w:pPr>
      <w:r>
        <w:rPr>
          <w:rFonts w:ascii="Arial" w:eastAsia="Times New Roman" w:hAnsi="Arial" w:cs="Arial"/>
          <w:lang w:val="pt-BR"/>
        </w:rPr>
        <w:t>Na</w:t>
      </w:r>
      <w:r w:rsidR="00A4014E">
        <w:rPr>
          <w:rFonts w:ascii="Arial" w:eastAsia="Times New Roman" w:hAnsi="Arial" w:cs="Arial"/>
          <w:lang w:val="pt-BR"/>
        </w:rPr>
        <w:t xml:space="preserve"> aplicação de renda variável foram</w:t>
      </w:r>
      <w:r>
        <w:rPr>
          <w:rFonts w:ascii="Arial" w:eastAsia="Times New Roman" w:hAnsi="Arial" w:cs="Arial"/>
          <w:lang w:val="pt-BR"/>
        </w:rPr>
        <w:t xml:space="preserve"> escolhida</w:t>
      </w:r>
      <w:r w:rsidR="00A4014E">
        <w:rPr>
          <w:rFonts w:ascii="Arial" w:eastAsia="Times New Roman" w:hAnsi="Arial" w:cs="Arial"/>
          <w:lang w:val="pt-BR"/>
        </w:rPr>
        <w:t>s</w:t>
      </w:r>
      <w:r>
        <w:rPr>
          <w:rFonts w:ascii="Arial" w:eastAsia="Times New Roman" w:hAnsi="Arial" w:cs="Arial"/>
          <w:lang w:val="pt-BR"/>
        </w:rPr>
        <w:t xml:space="preserve"> ações</w:t>
      </w:r>
      <w:r w:rsidR="00A4014E">
        <w:rPr>
          <w:rFonts w:ascii="Arial" w:eastAsia="Times New Roman" w:hAnsi="Arial" w:cs="Arial"/>
          <w:lang w:val="pt-BR"/>
        </w:rPr>
        <w:t xml:space="preserve"> </w:t>
      </w:r>
      <w:r w:rsidR="00FE01DF">
        <w:rPr>
          <w:rFonts w:ascii="Arial" w:eastAsia="Times New Roman" w:hAnsi="Arial" w:cs="Arial"/>
          <w:lang w:val="pt-BR"/>
        </w:rPr>
        <w:t>ordinárias</w:t>
      </w:r>
      <w:r w:rsidR="00323E3E">
        <w:rPr>
          <w:rFonts w:ascii="Arial" w:eastAsia="Times New Roman" w:hAnsi="Arial" w:cs="Arial"/>
          <w:lang w:val="pt-BR"/>
        </w:rPr>
        <w:t xml:space="preserve"> </w:t>
      </w:r>
      <w:r w:rsidR="00FE01DF">
        <w:rPr>
          <w:rFonts w:ascii="Arial" w:eastAsia="Times New Roman" w:hAnsi="Arial" w:cs="Arial"/>
          <w:lang w:val="pt-BR"/>
        </w:rPr>
        <w:t xml:space="preserve">da Bolsa de Valores. </w:t>
      </w:r>
      <w:r>
        <w:rPr>
          <w:rFonts w:ascii="Arial" w:eastAsia="Times New Roman" w:hAnsi="Arial" w:cs="Arial"/>
          <w:lang w:val="pt-BR"/>
        </w:rPr>
        <w:t>Entre as três ações escolhidas, a primeira ação é a da Petrobras</w:t>
      </w:r>
      <w:r w:rsidR="00FE01DF">
        <w:rPr>
          <w:rFonts w:ascii="Arial" w:eastAsia="Times New Roman" w:hAnsi="Arial" w:cs="Arial"/>
          <w:lang w:val="pt-BR"/>
        </w:rPr>
        <w:t>,</w:t>
      </w:r>
      <w:r>
        <w:rPr>
          <w:rFonts w:ascii="Arial" w:eastAsia="Times New Roman" w:hAnsi="Arial" w:cs="Arial"/>
          <w:lang w:val="pt-BR"/>
        </w:rPr>
        <w:t xml:space="preserve"> pois está sempre em constante negociação</w:t>
      </w:r>
      <w:r w:rsidR="00FE01DF">
        <w:rPr>
          <w:rFonts w:ascii="Arial" w:eastAsia="Times New Roman" w:hAnsi="Arial" w:cs="Arial"/>
          <w:lang w:val="pt-BR"/>
        </w:rPr>
        <w:t xml:space="preserve"> no mercado. A segunda ação </w:t>
      </w:r>
      <w:r>
        <w:rPr>
          <w:rFonts w:ascii="Arial" w:eastAsia="Times New Roman" w:hAnsi="Arial" w:cs="Arial"/>
          <w:lang w:val="pt-BR"/>
        </w:rPr>
        <w:t>trabalhada é a ação da empresa Vale</w:t>
      </w:r>
      <w:r w:rsidR="00FE01DF">
        <w:rPr>
          <w:rFonts w:ascii="Arial" w:eastAsia="Times New Roman" w:hAnsi="Arial" w:cs="Arial"/>
          <w:lang w:val="pt-BR"/>
        </w:rPr>
        <w:t xml:space="preserve"> S/A</w:t>
      </w:r>
      <w:r>
        <w:rPr>
          <w:rFonts w:ascii="Arial" w:eastAsia="Times New Roman" w:hAnsi="Arial" w:cs="Arial"/>
          <w:lang w:val="pt-BR"/>
        </w:rPr>
        <w:t xml:space="preserve">, pois possui uma governança corporativa e está no mercado </w:t>
      </w:r>
      <w:r w:rsidR="005D50A3">
        <w:rPr>
          <w:rFonts w:ascii="Arial" w:eastAsia="Times New Roman" w:hAnsi="Arial" w:cs="Arial"/>
          <w:lang w:val="pt-BR"/>
        </w:rPr>
        <w:t xml:space="preserve">há </w:t>
      </w:r>
      <w:r>
        <w:rPr>
          <w:rFonts w:ascii="Arial" w:eastAsia="Times New Roman" w:hAnsi="Arial" w:cs="Arial"/>
          <w:lang w:val="pt-BR"/>
        </w:rPr>
        <w:t xml:space="preserve">mais de 80 anos, o que mostra solidez e confiabilidade para os investidores. </w:t>
      </w:r>
    </w:p>
    <w:p w:rsidR="00A4014E" w:rsidRDefault="005916AC" w:rsidP="003D6718">
      <w:pPr>
        <w:autoSpaceDE w:val="0"/>
        <w:autoSpaceDN w:val="0"/>
        <w:adjustRightInd w:val="0"/>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A terceira ação é da empresa Bradesco, pois </w:t>
      </w:r>
      <w:r w:rsidR="007A3F49">
        <w:rPr>
          <w:rFonts w:ascii="Arial" w:eastAsia="Times New Roman" w:hAnsi="Arial" w:cs="Arial"/>
          <w:lang w:val="pt-BR"/>
        </w:rPr>
        <w:t xml:space="preserve">se refere ao ramo financeiro. As três ações </w:t>
      </w:r>
      <w:r w:rsidR="00FE01DF">
        <w:rPr>
          <w:rFonts w:ascii="Arial" w:eastAsia="Times New Roman" w:hAnsi="Arial" w:cs="Arial"/>
          <w:lang w:val="pt-BR"/>
        </w:rPr>
        <w:t>pesquisadas</w:t>
      </w:r>
      <w:r w:rsidR="007A3F49">
        <w:rPr>
          <w:rFonts w:ascii="Arial" w:eastAsia="Times New Roman" w:hAnsi="Arial" w:cs="Arial"/>
          <w:lang w:val="pt-BR"/>
        </w:rPr>
        <w:t xml:space="preserve"> </w:t>
      </w:r>
      <w:r w:rsidR="00FE01DF">
        <w:rPr>
          <w:rFonts w:ascii="Arial" w:eastAsia="Times New Roman" w:hAnsi="Arial" w:cs="Arial"/>
          <w:lang w:val="pt-BR"/>
        </w:rPr>
        <w:t>são de empresas que atuam há vários</w:t>
      </w:r>
      <w:r w:rsidR="007A3F49">
        <w:rPr>
          <w:rFonts w:ascii="Arial" w:eastAsia="Times New Roman" w:hAnsi="Arial" w:cs="Arial"/>
          <w:lang w:val="pt-BR"/>
        </w:rPr>
        <w:t xml:space="preserve"> anos </w:t>
      </w:r>
      <w:r w:rsidR="00FE01DF">
        <w:rPr>
          <w:rFonts w:ascii="Arial" w:eastAsia="Times New Roman" w:hAnsi="Arial" w:cs="Arial"/>
          <w:lang w:val="pt-BR"/>
        </w:rPr>
        <w:t>no</w:t>
      </w:r>
      <w:r w:rsidR="007A3F49">
        <w:rPr>
          <w:rFonts w:ascii="Arial" w:eastAsia="Times New Roman" w:hAnsi="Arial" w:cs="Arial"/>
          <w:lang w:val="pt-BR"/>
        </w:rPr>
        <w:t xml:space="preserve"> mercado o que gera confiança no investidor, podendo ser analisadas o crescimento ou </w:t>
      </w:r>
      <w:r w:rsidR="00B85770">
        <w:rPr>
          <w:rFonts w:ascii="Arial" w:eastAsia="Times New Roman" w:hAnsi="Arial" w:cs="Arial"/>
          <w:lang w:val="pt-BR"/>
        </w:rPr>
        <w:t>declínio</w:t>
      </w:r>
      <w:r w:rsidR="007A3F49">
        <w:rPr>
          <w:rFonts w:ascii="Arial" w:eastAsia="Times New Roman" w:hAnsi="Arial" w:cs="Arial"/>
          <w:lang w:val="pt-BR"/>
        </w:rPr>
        <w:t xml:space="preserve"> das ações, e são empresas que possuem papéis importantes na economia do Brasil</w:t>
      </w:r>
      <w:r w:rsidR="005D50A3">
        <w:rPr>
          <w:rFonts w:ascii="Arial" w:eastAsia="Times New Roman" w:hAnsi="Arial" w:cs="Arial"/>
          <w:lang w:val="pt-BR"/>
        </w:rPr>
        <w:t>, bem como possuem alta liquidez no mercado.</w:t>
      </w:r>
    </w:p>
    <w:p w:rsidR="004D4F3E" w:rsidRPr="00AC4DF1" w:rsidRDefault="00725702" w:rsidP="009079CB">
      <w:pPr>
        <w:autoSpaceDE w:val="0"/>
        <w:autoSpaceDN w:val="0"/>
        <w:adjustRightInd w:val="0"/>
        <w:spacing w:after="0" w:line="360" w:lineRule="auto"/>
        <w:ind w:firstLine="709"/>
        <w:jc w:val="both"/>
        <w:rPr>
          <w:rFonts w:ascii="Arial" w:eastAsia="Times New Roman" w:hAnsi="Arial" w:cs="Arial"/>
          <w:lang w:val="pt-BR"/>
        </w:rPr>
      </w:pPr>
      <w:r w:rsidRPr="00AC4DF1">
        <w:rPr>
          <w:rFonts w:ascii="Arial" w:eastAsia="Times New Roman" w:hAnsi="Arial" w:cs="Arial"/>
          <w:lang w:val="pt-BR"/>
        </w:rPr>
        <w:t>O fundo de investimento escolhido foi o do ramo imobiliário</w:t>
      </w:r>
      <w:r w:rsidR="0024698D" w:rsidRPr="00AC4DF1">
        <w:rPr>
          <w:rFonts w:ascii="Arial" w:eastAsia="Times New Roman" w:hAnsi="Arial" w:cs="Arial"/>
          <w:lang w:val="pt-BR"/>
        </w:rPr>
        <w:t xml:space="preserve"> (FII)</w:t>
      </w:r>
      <w:r w:rsidRPr="00AC4DF1">
        <w:rPr>
          <w:rFonts w:ascii="Arial" w:eastAsia="Times New Roman" w:hAnsi="Arial" w:cs="Arial"/>
          <w:lang w:val="pt-BR"/>
        </w:rPr>
        <w:t xml:space="preserve">, </w:t>
      </w:r>
      <w:r w:rsidR="0024698D" w:rsidRPr="00AC4DF1">
        <w:rPr>
          <w:rFonts w:ascii="Arial" w:eastAsia="Times New Roman" w:hAnsi="Arial" w:cs="Arial"/>
          <w:lang w:val="pt-BR"/>
        </w:rPr>
        <w:t xml:space="preserve">dentre as vantagens destacam-se a isenção de </w:t>
      </w:r>
      <w:r w:rsidRPr="00AC4DF1">
        <w:rPr>
          <w:rFonts w:ascii="Arial" w:eastAsia="Times New Roman" w:hAnsi="Arial" w:cs="Arial"/>
          <w:lang w:val="pt-BR"/>
        </w:rPr>
        <w:t xml:space="preserve">imposto de renda. </w:t>
      </w:r>
      <w:r w:rsidR="0024698D" w:rsidRPr="00AC4DF1">
        <w:rPr>
          <w:rFonts w:ascii="Arial" w:eastAsia="Times New Roman" w:hAnsi="Arial" w:cs="Arial"/>
          <w:lang w:val="pt-BR"/>
        </w:rPr>
        <w:t xml:space="preserve">Escolheu-se </w:t>
      </w:r>
      <w:r w:rsidRPr="00AC4DF1">
        <w:rPr>
          <w:rFonts w:ascii="Arial" w:eastAsia="Times New Roman" w:hAnsi="Arial" w:cs="Arial"/>
          <w:lang w:val="pt-BR"/>
        </w:rPr>
        <w:t xml:space="preserve">o </w:t>
      </w:r>
      <w:r w:rsidR="0024698D" w:rsidRPr="00AC4DF1">
        <w:rPr>
          <w:rFonts w:ascii="Arial" w:eastAsia="Times New Roman" w:hAnsi="Arial" w:cs="Arial"/>
          <w:lang w:val="pt-BR"/>
        </w:rPr>
        <w:t>F</w:t>
      </w:r>
      <w:r w:rsidRPr="00AC4DF1">
        <w:rPr>
          <w:rFonts w:ascii="Arial" w:eastAsia="Times New Roman" w:hAnsi="Arial" w:cs="Arial"/>
          <w:lang w:val="pt-BR"/>
        </w:rPr>
        <w:t xml:space="preserve">undo de </w:t>
      </w:r>
      <w:r w:rsidR="0024698D" w:rsidRPr="00AC4DF1">
        <w:rPr>
          <w:rFonts w:ascii="Arial" w:eastAsia="Times New Roman" w:hAnsi="Arial" w:cs="Arial"/>
          <w:lang w:val="pt-BR"/>
        </w:rPr>
        <w:t>I</w:t>
      </w:r>
      <w:r w:rsidRPr="00AC4DF1">
        <w:rPr>
          <w:rFonts w:ascii="Arial" w:eastAsia="Times New Roman" w:hAnsi="Arial" w:cs="Arial"/>
          <w:lang w:val="pt-BR"/>
        </w:rPr>
        <w:t xml:space="preserve">nvestimento </w:t>
      </w:r>
      <w:r w:rsidR="0024698D" w:rsidRPr="00AC4DF1">
        <w:rPr>
          <w:rFonts w:ascii="Arial" w:eastAsia="Times New Roman" w:hAnsi="Arial" w:cs="Arial"/>
          <w:lang w:val="pt-BR"/>
        </w:rPr>
        <w:t>I</w:t>
      </w:r>
      <w:r w:rsidRPr="00AC4DF1">
        <w:rPr>
          <w:rFonts w:ascii="Arial" w:eastAsia="Times New Roman" w:hAnsi="Arial" w:cs="Arial"/>
          <w:lang w:val="pt-BR"/>
        </w:rPr>
        <w:t>mobiliário da BRESCO LOGÍSTICA FII (BRCO11</w:t>
      </w:r>
      <w:r w:rsidR="0024698D" w:rsidRPr="00AC4DF1">
        <w:rPr>
          <w:rFonts w:ascii="Arial" w:eastAsia="Times New Roman" w:hAnsi="Arial" w:cs="Arial"/>
          <w:lang w:val="pt-BR"/>
        </w:rPr>
        <w:t>)</w:t>
      </w:r>
      <w:r w:rsidRPr="00AC4DF1">
        <w:rPr>
          <w:rFonts w:ascii="Arial" w:eastAsia="Times New Roman" w:hAnsi="Arial" w:cs="Arial"/>
          <w:lang w:val="pt-BR"/>
        </w:rPr>
        <w:t xml:space="preserve">. </w:t>
      </w:r>
      <w:r w:rsidR="00D90CD9" w:rsidRPr="00AC4DF1">
        <w:rPr>
          <w:rFonts w:ascii="Arial" w:eastAsia="Times New Roman" w:hAnsi="Arial" w:cs="Arial"/>
          <w:lang w:val="pt-BR"/>
        </w:rPr>
        <w:t>O Grupo</w:t>
      </w:r>
      <w:r w:rsidRPr="00AC4DF1">
        <w:rPr>
          <w:rFonts w:ascii="Arial" w:eastAsia="Times New Roman" w:hAnsi="Arial" w:cs="Arial"/>
          <w:lang w:val="pt-BR"/>
        </w:rPr>
        <w:t xml:space="preserve"> Bresco iniciou em 2011,</w:t>
      </w:r>
      <w:r w:rsidR="009079CB" w:rsidRPr="00AC4DF1">
        <w:rPr>
          <w:rFonts w:ascii="Arial" w:eastAsia="Times New Roman" w:hAnsi="Arial" w:cs="Arial"/>
          <w:lang w:val="pt-BR"/>
        </w:rPr>
        <w:t xml:space="preserve"> para adquirir e administrar um portfólio de propriedades corporativas, com uma alta qualidade e</w:t>
      </w:r>
      <w:r w:rsidR="0024698D" w:rsidRPr="00AC4DF1">
        <w:rPr>
          <w:rFonts w:ascii="Arial" w:eastAsia="Times New Roman" w:hAnsi="Arial" w:cs="Arial"/>
          <w:lang w:val="pt-BR"/>
        </w:rPr>
        <w:t>,</w:t>
      </w:r>
      <w:r w:rsidR="009079CB" w:rsidRPr="00AC4DF1">
        <w:rPr>
          <w:rFonts w:ascii="Arial" w:eastAsia="Times New Roman" w:hAnsi="Arial" w:cs="Arial"/>
          <w:lang w:val="pt-BR"/>
        </w:rPr>
        <w:t xml:space="preserve"> com estratégias e investimento de longo prazo</w:t>
      </w:r>
      <w:r w:rsidR="004D4F3E" w:rsidRPr="00AC4DF1">
        <w:rPr>
          <w:rFonts w:ascii="Arial" w:eastAsia="Times New Roman" w:hAnsi="Arial" w:cs="Arial"/>
          <w:lang w:val="pt-BR"/>
        </w:rPr>
        <w:t>.</w:t>
      </w:r>
    </w:p>
    <w:p w:rsidR="005D50A3" w:rsidRDefault="004D4F3E" w:rsidP="00985D4B">
      <w:pPr>
        <w:autoSpaceDE w:val="0"/>
        <w:autoSpaceDN w:val="0"/>
        <w:adjustRightInd w:val="0"/>
        <w:spacing w:after="0" w:line="360" w:lineRule="auto"/>
        <w:ind w:firstLine="709"/>
        <w:jc w:val="both"/>
        <w:rPr>
          <w:rFonts w:ascii="Arial" w:eastAsia="Times New Roman" w:hAnsi="Arial" w:cs="Arial"/>
          <w:lang w:val="pt-BR"/>
        </w:rPr>
      </w:pPr>
      <w:r w:rsidRPr="00AC4DF1">
        <w:rPr>
          <w:rFonts w:ascii="Arial" w:eastAsia="Times New Roman" w:hAnsi="Arial" w:cs="Arial"/>
          <w:lang w:val="pt-BR"/>
        </w:rPr>
        <w:t xml:space="preserve">O fundo de investimento imobiliário BRESCO LOGÍSTICA FII (BRCO11), possui um </w:t>
      </w:r>
      <w:r w:rsidR="00B85770" w:rsidRPr="00AC4DF1">
        <w:rPr>
          <w:rFonts w:ascii="Arial" w:eastAsia="Times New Roman" w:hAnsi="Arial" w:cs="Arial"/>
          <w:lang w:val="pt-BR"/>
        </w:rPr>
        <w:t>portfólio</w:t>
      </w:r>
      <w:r w:rsidRPr="00AC4DF1">
        <w:rPr>
          <w:rFonts w:ascii="Arial" w:eastAsia="Times New Roman" w:hAnsi="Arial" w:cs="Arial"/>
          <w:lang w:val="pt-BR"/>
        </w:rPr>
        <w:t xml:space="preserve"> com receita anual</w:t>
      </w:r>
      <w:r w:rsidR="00514FDD" w:rsidRPr="00AC4DF1">
        <w:rPr>
          <w:rFonts w:ascii="Arial" w:eastAsia="Times New Roman" w:hAnsi="Arial" w:cs="Arial"/>
          <w:lang w:val="pt-BR"/>
        </w:rPr>
        <w:t xml:space="preserve"> mais de</w:t>
      </w:r>
      <w:r w:rsidRPr="00AC4DF1">
        <w:rPr>
          <w:rFonts w:ascii="Arial" w:eastAsia="Times New Roman" w:hAnsi="Arial" w:cs="Arial"/>
          <w:lang w:val="pt-BR"/>
        </w:rPr>
        <w:t xml:space="preserve"> R$ </w:t>
      </w:r>
      <w:r w:rsidR="00514FDD" w:rsidRPr="00AC4DF1">
        <w:rPr>
          <w:rFonts w:ascii="Arial" w:eastAsia="Times New Roman" w:hAnsi="Arial" w:cs="Arial"/>
          <w:lang w:val="pt-BR"/>
        </w:rPr>
        <w:t>152</w:t>
      </w:r>
      <w:r w:rsidRPr="00AC4DF1">
        <w:rPr>
          <w:rFonts w:ascii="Arial" w:eastAsia="Times New Roman" w:hAnsi="Arial" w:cs="Arial"/>
          <w:lang w:val="pt-BR"/>
        </w:rPr>
        <w:t xml:space="preserve"> milhões</w:t>
      </w:r>
      <w:r w:rsidR="00514FDD" w:rsidRPr="00AC4DF1">
        <w:rPr>
          <w:rFonts w:ascii="Arial" w:eastAsia="Times New Roman" w:hAnsi="Arial" w:cs="Arial"/>
          <w:lang w:val="pt-BR"/>
        </w:rPr>
        <w:t xml:space="preserve"> e possui 12 </w:t>
      </w:r>
      <w:r w:rsidRPr="00AC4DF1">
        <w:rPr>
          <w:rFonts w:ascii="Arial" w:eastAsia="Times New Roman" w:hAnsi="Arial" w:cs="Arial"/>
          <w:lang w:val="pt-BR"/>
        </w:rPr>
        <w:t xml:space="preserve">propriedades de </w:t>
      </w:r>
      <w:r w:rsidR="00514FDD" w:rsidRPr="00AC4DF1">
        <w:rPr>
          <w:rFonts w:ascii="Arial" w:eastAsia="Times New Roman" w:hAnsi="Arial" w:cs="Arial"/>
          <w:lang w:val="pt-BR"/>
        </w:rPr>
        <w:t>com 472</w:t>
      </w:r>
      <w:r w:rsidRPr="00AC4DF1">
        <w:rPr>
          <w:rFonts w:ascii="Arial" w:eastAsia="Times New Roman" w:hAnsi="Arial" w:cs="Arial"/>
          <w:lang w:val="pt-BR"/>
        </w:rPr>
        <w:t xml:space="preserve"> mil m²</w:t>
      </w:r>
      <w:r w:rsidR="00514FDD" w:rsidRPr="00AC4DF1">
        <w:rPr>
          <w:rFonts w:ascii="Arial" w:eastAsia="Times New Roman" w:hAnsi="Arial" w:cs="Arial"/>
          <w:lang w:val="pt-BR"/>
        </w:rPr>
        <w:t xml:space="preserve"> de área bruta locável (ABL)</w:t>
      </w:r>
      <w:r w:rsidRPr="00AC4DF1">
        <w:rPr>
          <w:rFonts w:ascii="Arial" w:eastAsia="Times New Roman" w:hAnsi="Arial" w:cs="Arial"/>
          <w:lang w:val="pt-BR"/>
        </w:rPr>
        <w:t>.</w:t>
      </w:r>
      <w:r w:rsidR="00985D4B">
        <w:rPr>
          <w:rFonts w:ascii="Arial" w:eastAsia="Times New Roman" w:hAnsi="Arial" w:cs="Arial"/>
          <w:lang w:val="pt-BR"/>
        </w:rPr>
        <w:t xml:space="preserve"> A empresa possui 7% de potencial de expansão de </w:t>
      </w:r>
      <w:r w:rsidR="00985D4B" w:rsidRPr="00AC4DF1">
        <w:rPr>
          <w:rFonts w:ascii="Arial" w:eastAsia="Times New Roman" w:hAnsi="Arial" w:cs="Arial"/>
          <w:lang w:val="pt-BR"/>
        </w:rPr>
        <w:t>área bruta locável (ABL).</w:t>
      </w:r>
    </w:p>
    <w:p w:rsidR="00985D4B" w:rsidRDefault="00985D4B" w:rsidP="002A7C23">
      <w:pPr>
        <w:autoSpaceDE w:val="0"/>
        <w:autoSpaceDN w:val="0"/>
        <w:adjustRightInd w:val="0"/>
        <w:spacing w:after="0" w:line="360" w:lineRule="auto"/>
        <w:jc w:val="both"/>
        <w:rPr>
          <w:rFonts w:ascii="Arial" w:eastAsia="Times New Roman" w:hAnsi="Arial" w:cs="Arial"/>
          <w:lang w:val="pt-BR"/>
        </w:rPr>
      </w:pPr>
    </w:p>
    <w:p w:rsidR="00F940A8" w:rsidRPr="002A7C23" w:rsidRDefault="002A7C23" w:rsidP="002A7C23">
      <w:pPr>
        <w:autoSpaceDE w:val="0"/>
        <w:autoSpaceDN w:val="0"/>
        <w:adjustRightInd w:val="0"/>
        <w:spacing w:after="0" w:line="360" w:lineRule="auto"/>
        <w:jc w:val="both"/>
        <w:rPr>
          <w:rFonts w:ascii="Arial" w:eastAsia="Times New Roman" w:hAnsi="Arial" w:cs="Arial"/>
          <w:lang w:val="pt-BR"/>
        </w:rPr>
      </w:pPr>
      <w:r>
        <w:rPr>
          <w:rFonts w:ascii="Arial" w:eastAsia="Times New Roman" w:hAnsi="Arial" w:cs="Arial"/>
          <w:lang w:val="pt-BR"/>
        </w:rPr>
        <w:lastRenderedPageBreak/>
        <w:t xml:space="preserve">2.3 </w:t>
      </w:r>
      <w:r>
        <w:rPr>
          <w:rFonts w:ascii="Arial" w:eastAsia="Times New Roman" w:hAnsi="Arial" w:cs="Times New Roman"/>
          <w:bCs/>
          <w:szCs w:val="26"/>
          <w:lang w:val="pt-BR"/>
        </w:rPr>
        <w:t xml:space="preserve">ANÁLISE E </w:t>
      </w:r>
      <w:r w:rsidR="00F940A8" w:rsidRPr="00F940A8">
        <w:rPr>
          <w:rFonts w:ascii="Arial" w:eastAsia="Times New Roman" w:hAnsi="Arial" w:cs="Times New Roman"/>
          <w:bCs/>
          <w:szCs w:val="26"/>
          <w:lang w:val="pt-BR"/>
        </w:rPr>
        <w:t>INTERPRETAÇÃO DOS DADOS</w:t>
      </w:r>
      <w:bookmarkEnd w:id="6"/>
    </w:p>
    <w:p w:rsidR="00F940A8" w:rsidRPr="008F094E" w:rsidRDefault="00F940A8" w:rsidP="00F940A8">
      <w:pPr>
        <w:spacing w:after="0" w:line="360" w:lineRule="auto"/>
        <w:jc w:val="both"/>
        <w:rPr>
          <w:rFonts w:ascii="Arial" w:eastAsia="Times New Roman" w:hAnsi="Arial" w:cs="Arial"/>
          <w:lang w:val="pt-BR"/>
        </w:rPr>
      </w:pPr>
    </w:p>
    <w:p w:rsidR="00CD504B" w:rsidRDefault="00CD504B"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A análise e interpretação dos dados tem o objetivo de estudar os dados retirad</w:t>
      </w:r>
      <w:r w:rsidR="00CC18D6">
        <w:rPr>
          <w:rFonts w:ascii="Arial" w:eastAsia="Times New Roman" w:hAnsi="Arial" w:cs="Arial"/>
          <w:lang w:val="pt-BR"/>
        </w:rPr>
        <w:t>o</w:t>
      </w:r>
      <w:r>
        <w:rPr>
          <w:rFonts w:ascii="Arial" w:eastAsia="Times New Roman" w:hAnsi="Arial" w:cs="Arial"/>
          <w:lang w:val="pt-BR"/>
        </w:rPr>
        <w:t>s no perí</w:t>
      </w:r>
      <w:r w:rsidR="00FD6E7B">
        <w:rPr>
          <w:rFonts w:ascii="Arial" w:eastAsia="Times New Roman" w:hAnsi="Arial" w:cs="Arial"/>
          <w:lang w:val="pt-BR"/>
        </w:rPr>
        <w:t xml:space="preserve">odo de 02 de janeiro de 2023 </w:t>
      </w:r>
      <w:r w:rsidR="00080804" w:rsidRPr="00080804">
        <w:rPr>
          <w:rFonts w:ascii="Arial" w:eastAsia="Times New Roman" w:hAnsi="Arial" w:cs="Arial"/>
          <w:lang w:val="pt-BR"/>
        </w:rPr>
        <w:t>a 28</w:t>
      </w:r>
      <w:r>
        <w:rPr>
          <w:rFonts w:ascii="Arial" w:eastAsia="Times New Roman" w:hAnsi="Arial" w:cs="Arial"/>
          <w:lang w:val="pt-BR"/>
        </w:rPr>
        <w:t xml:space="preserve"> de dezembro de 2023</w:t>
      </w:r>
      <w:r w:rsidR="005D50A3">
        <w:rPr>
          <w:rFonts w:ascii="Arial" w:eastAsia="Times New Roman" w:hAnsi="Arial" w:cs="Arial"/>
          <w:lang w:val="pt-BR"/>
        </w:rPr>
        <w:t xml:space="preserve">, considerando </w:t>
      </w:r>
      <w:r>
        <w:rPr>
          <w:rFonts w:ascii="Arial" w:eastAsia="Times New Roman" w:hAnsi="Arial" w:cs="Arial"/>
          <w:lang w:val="pt-BR"/>
        </w:rPr>
        <w:t>o valor de R$ 500.000,00 (quinhentos mil reais) para realizar as aplicações em renda fixa e renda variável</w:t>
      </w:r>
      <w:r w:rsidR="00CC18D6">
        <w:rPr>
          <w:rFonts w:ascii="Arial" w:eastAsia="Times New Roman" w:hAnsi="Arial" w:cs="Arial"/>
          <w:lang w:val="pt-BR"/>
        </w:rPr>
        <w:t>, cujo</w:t>
      </w:r>
      <w:r w:rsidR="00FD6E7B">
        <w:rPr>
          <w:rFonts w:ascii="Arial" w:eastAsia="Times New Roman" w:hAnsi="Arial" w:cs="Arial"/>
          <w:lang w:val="pt-BR"/>
        </w:rPr>
        <w:t>s</w:t>
      </w:r>
      <w:r w:rsidR="00CC18D6">
        <w:rPr>
          <w:rFonts w:ascii="Arial" w:eastAsia="Times New Roman" w:hAnsi="Arial" w:cs="Arial"/>
          <w:lang w:val="pt-BR"/>
        </w:rPr>
        <w:t xml:space="preserve"> investimentos foram citados anteriormente</w:t>
      </w:r>
      <w:r>
        <w:rPr>
          <w:rFonts w:ascii="Arial" w:eastAsia="Times New Roman" w:hAnsi="Arial" w:cs="Arial"/>
          <w:lang w:val="pt-BR"/>
        </w:rPr>
        <w:t xml:space="preserve">. </w:t>
      </w:r>
    </w:p>
    <w:p w:rsidR="00CD504B" w:rsidRDefault="00CD504B" w:rsidP="00F940A8">
      <w:pPr>
        <w:spacing w:after="0" w:line="360" w:lineRule="auto"/>
        <w:ind w:firstLine="709"/>
        <w:jc w:val="both"/>
        <w:rPr>
          <w:rFonts w:ascii="Arial" w:eastAsia="Times New Roman" w:hAnsi="Arial" w:cs="Arial"/>
          <w:lang w:val="pt-BR"/>
        </w:rPr>
      </w:pPr>
      <w:r>
        <w:rPr>
          <w:rFonts w:ascii="Arial" w:eastAsia="Times New Roman" w:hAnsi="Arial" w:cs="Arial"/>
          <w:lang w:val="pt-BR"/>
        </w:rPr>
        <w:t>A análise e interpre</w:t>
      </w:r>
      <w:r w:rsidR="00CC18D6">
        <w:rPr>
          <w:rFonts w:ascii="Arial" w:eastAsia="Times New Roman" w:hAnsi="Arial" w:cs="Arial"/>
          <w:lang w:val="pt-BR"/>
        </w:rPr>
        <w:t xml:space="preserve">tação dos dados </w:t>
      </w:r>
      <w:r w:rsidR="00597964">
        <w:rPr>
          <w:rFonts w:ascii="Arial" w:eastAsia="Times New Roman" w:hAnsi="Arial" w:cs="Arial"/>
          <w:lang w:val="pt-BR"/>
        </w:rPr>
        <w:t>são elaboradas</w:t>
      </w:r>
      <w:r w:rsidR="005D50A3">
        <w:rPr>
          <w:rFonts w:ascii="Arial" w:eastAsia="Times New Roman" w:hAnsi="Arial" w:cs="Arial"/>
          <w:lang w:val="pt-BR"/>
        </w:rPr>
        <w:t xml:space="preserve"> </w:t>
      </w:r>
      <w:r w:rsidR="00CC18D6">
        <w:rPr>
          <w:rFonts w:ascii="Arial" w:eastAsia="Times New Roman" w:hAnsi="Arial" w:cs="Arial"/>
          <w:lang w:val="pt-BR"/>
        </w:rPr>
        <w:t>através de pesquisa explicativa, pesquisa exploratória e pesquisa descrit</w:t>
      </w:r>
      <w:r w:rsidR="00FD6E7B">
        <w:rPr>
          <w:rFonts w:ascii="Arial" w:eastAsia="Times New Roman" w:hAnsi="Arial" w:cs="Arial"/>
          <w:lang w:val="pt-BR"/>
        </w:rPr>
        <w:t>iv</w:t>
      </w:r>
      <w:r w:rsidR="00CC18D6">
        <w:rPr>
          <w:rFonts w:ascii="Arial" w:eastAsia="Times New Roman" w:hAnsi="Arial" w:cs="Arial"/>
          <w:lang w:val="pt-BR"/>
        </w:rPr>
        <w:t xml:space="preserve">a. </w:t>
      </w:r>
      <w:r w:rsidR="005D50A3">
        <w:rPr>
          <w:rFonts w:ascii="Arial" w:eastAsia="Times New Roman" w:hAnsi="Arial" w:cs="Arial"/>
          <w:lang w:val="pt-BR"/>
        </w:rPr>
        <w:t>As análises são apresentadas por meio d</w:t>
      </w:r>
      <w:r w:rsidR="00323E3E">
        <w:rPr>
          <w:rFonts w:ascii="Arial" w:eastAsia="Times New Roman" w:hAnsi="Arial" w:cs="Arial"/>
          <w:lang w:val="pt-BR"/>
        </w:rPr>
        <w:t>e</w:t>
      </w:r>
      <w:r w:rsidR="005D50A3">
        <w:rPr>
          <w:rFonts w:ascii="Arial" w:eastAsia="Times New Roman" w:hAnsi="Arial" w:cs="Arial"/>
          <w:lang w:val="pt-BR"/>
        </w:rPr>
        <w:t xml:space="preserve"> </w:t>
      </w:r>
      <w:r w:rsidR="00CC18D6">
        <w:rPr>
          <w:rFonts w:ascii="Arial" w:eastAsia="Times New Roman" w:hAnsi="Arial" w:cs="Arial"/>
          <w:lang w:val="pt-BR"/>
        </w:rPr>
        <w:t xml:space="preserve">tabelas, gráficos e </w:t>
      </w:r>
      <w:r w:rsidR="005D50A3">
        <w:rPr>
          <w:rFonts w:ascii="Arial" w:eastAsia="Times New Roman" w:hAnsi="Arial" w:cs="Arial"/>
          <w:lang w:val="pt-BR"/>
        </w:rPr>
        <w:t>ilustrações</w:t>
      </w:r>
      <w:r w:rsidR="00CC18D6">
        <w:rPr>
          <w:rFonts w:ascii="Arial" w:eastAsia="Times New Roman" w:hAnsi="Arial" w:cs="Arial"/>
          <w:lang w:val="pt-BR"/>
        </w:rPr>
        <w:t>, para realizar a explicação e compara</w:t>
      </w:r>
      <w:r w:rsidR="005D50A3">
        <w:rPr>
          <w:rFonts w:ascii="Arial" w:eastAsia="Times New Roman" w:hAnsi="Arial" w:cs="Arial"/>
          <w:lang w:val="pt-BR"/>
        </w:rPr>
        <w:t xml:space="preserve">r as </w:t>
      </w:r>
      <w:r w:rsidR="00CC18D6">
        <w:rPr>
          <w:rFonts w:ascii="Arial" w:eastAsia="Times New Roman" w:hAnsi="Arial" w:cs="Arial"/>
          <w:lang w:val="pt-BR"/>
        </w:rPr>
        <w:t xml:space="preserve">aplicações realizadas no período estudado, </w:t>
      </w:r>
      <w:r w:rsidR="005D50A3">
        <w:rPr>
          <w:rFonts w:ascii="Arial" w:eastAsia="Times New Roman" w:hAnsi="Arial" w:cs="Arial"/>
          <w:lang w:val="pt-BR"/>
        </w:rPr>
        <w:t>buscando facilitar o entendimento do leitor</w:t>
      </w:r>
      <w:r w:rsidR="00E97CDA">
        <w:rPr>
          <w:rFonts w:ascii="Arial" w:eastAsia="Times New Roman" w:hAnsi="Arial" w:cs="Arial"/>
          <w:lang w:val="pt-BR"/>
        </w:rPr>
        <w:t xml:space="preserve">, além disso, as informações </w:t>
      </w:r>
      <w:r w:rsidR="00FD6E7B">
        <w:rPr>
          <w:rFonts w:ascii="Arial" w:eastAsia="Times New Roman" w:hAnsi="Arial" w:cs="Arial"/>
          <w:lang w:val="pt-BR"/>
        </w:rPr>
        <w:t>são</w:t>
      </w:r>
      <w:r w:rsidR="00E97CDA">
        <w:rPr>
          <w:rFonts w:ascii="Arial" w:eastAsia="Times New Roman" w:hAnsi="Arial" w:cs="Arial"/>
          <w:lang w:val="pt-BR"/>
        </w:rPr>
        <w:t xml:space="preserve"> apresentadas, observando as citações dos autores do referencial teórico.</w:t>
      </w:r>
      <w:r w:rsidR="00CC18D6">
        <w:rPr>
          <w:rFonts w:ascii="Arial" w:eastAsia="Times New Roman" w:hAnsi="Arial" w:cs="Arial"/>
          <w:lang w:val="pt-BR"/>
        </w:rPr>
        <w:t xml:space="preserve"> </w:t>
      </w:r>
    </w:p>
    <w:p w:rsidR="00CC18D6" w:rsidRPr="008F094E" w:rsidRDefault="00CC18D6" w:rsidP="002A7C23">
      <w:pPr>
        <w:spacing w:after="0" w:line="360" w:lineRule="auto"/>
        <w:jc w:val="both"/>
        <w:rPr>
          <w:rFonts w:ascii="Arial" w:hAnsi="Arial" w:cs="Arial"/>
          <w:lang w:val="pt-BR"/>
        </w:rPr>
      </w:pPr>
    </w:p>
    <w:p w:rsidR="002A7C23" w:rsidRDefault="002A7C23" w:rsidP="002A7C23">
      <w:pPr>
        <w:spacing w:after="0" w:line="360" w:lineRule="auto"/>
        <w:jc w:val="both"/>
        <w:rPr>
          <w:rFonts w:ascii="Arial" w:hAnsi="Arial" w:cs="Arial"/>
          <w:b/>
          <w:lang w:val="pt-BR"/>
        </w:rPr>
      </w:pPr>
      <w:r w:rsidRPr="00490C51">
        <w:rPr>
          <w:rFonts w:ascii="Arial" w:hAnsi="Arial" w:cs="Arial"/>
          <w:b/>
          <w:lang w:val="pt-BR"/>
        </w:rPr>
        <w:t xml:space="preserve">3 </w:t>
      </w:r>
      <w:r w:rsidR="003D6718">
        <w:rPr>
          <w:rFonts w:ascii="Arial" w:hAnsi="Arial" w:cs="Arial"/>
          <w:b/>
          <w:lang w:val="pt-BR"/>
        </w:rPr>
        <w:t>ANÁLISE E INTERPRETAÇÃO DOS RESULTADOS</w:t>
      </w:r>
    </w:p>
    <w:p w:rsidR="00CC18D6" w:rsidRPr="008F094E" w:rsidRDefault="00CC18D6" w:rsidP="002A7C23">
      <w:pPr>
        <w:spacing w:after="0" w:line="360" w:lineRule="auto"/>
        <w:jc w:val="both"/>
        <w:rPr>
          <w:rFonts w:ascii="Arial" w:hAnsi="Arial" w:cs="Arial"/>
          <w:lang w:val="pt-BR"/>
        </w:rPr>
      </w:pPr>
    </w:p>
    <w:p w:rsidR="00CC18D6" w:rsidRPr="00CC18D6" w:rsidRDefault="00CC18D6" w:rsidP="00CC18D6">
      <w:pPr>
        <w:spacing w:after="0" w:line="360" w:lineRule="auto"/>
        <w:ind w:firstLine="709"/>
        <w:jc w:val="both"/>
        <w:rPr>
          <w:rFonts w:ascii="Arial" w:hAnsi="Arial" w:cs="Arial"/>
          <w:lang w:val="pt-BR"/>
        </w:rPr>
      </w:pPr>
      <w:r w:rsidRPr="00CC18D6">
        <w:rPr>
          <w:rFonts w:ascii="Arial" w:hAnsi="Arial" w:cs="Arial"/>
          <w:lang w:val="pt-BR"/>
        </w:rPr>
        <w:t>Neste tópico</w:t>
      </w:r>
      <w:r>
        <w:rPr>
          <w:rFonts w:ascii="Arial" w:hAnsi="Arial" w:cs="Arial"/>
          <w:lang w:val="pt-BR"/>
        </w:rPr>
        <w:t>, encontra</w:t>
      </w:r>
      <w:r w:rsidR="00E97CDA">
        <w:rPr>
          <w:rFonts w:ascii="Arial" w:hAnsi="Arial" w:cs="Arial"/>
          <w:lang w:val="pt-BR"/>
        </w:rPr>
        <w:t>m</w:t>
      </w:r>
      <w:r>
        <w:rPr>
          <w:rFonts w:ascii="Arial" w:hAnsi="Arial" w:cs="Arial"/>
          <w:lang w:val="pt-BR"/>
        </w:rPr>
        <w:t xml:space="preserve">-se os resultados obtidos durante a pesquisa realizada. </w:t>
      </w:r>
      <w:r w:rsidR="00E97CDA">
        <w:rPr>
          <w:rFonts w:ascii="Arial" w:hAnsi="Arial" w:cs="Arial"/>
          <w:lang w:val="pt-BR"/>
        </w:rPr>
        <w:t xml:space="preserve">No </w:t>
      </w:r>
      <w:r>
        <w:rPr>
          <w:rFonts w:ascii="Arial" w:hAnsi="Arial" w:cs="Arial"/>
          <w:lang w:val="pt-BR"/>
        </w:rPr>
        <w:t>primeiro tópico</w:t>
      </w:r>
      <w:r w:rsidR="00E97CDA">
        <w:rPr>
          <w:rFonts w:ascii="Arial" w:hAnsi="Arial" w:cs="Arial"/>
          <w:lang w:val="pt-BR"/>
        </w:rPr>
        <w:t>, se apresentam as</w:t>
      </w:r>
      <w:r>
        <w:rPr>
          <w:rFonts w:ascii="Arial" w:hAnsi="Arial" w:cs="Arial"/>
          <w:lang w:val="pt-BR"/>
        </w:rPr>
        <w:t xml:space="preserve"> aplicações</w:t>
      </w:r>
      <w:r w:rsidR="00E97CDA">
        <w:rPr>
          <w:rFonts w:ascii="Arial" w:hAnsi="Arial" w:cs="Arial"/>
          <w:lang w:val="pt-BR"/>
        </w:rPr>
        <w:t xml:space="preserve"> financeiras</w:t>
      </w:r>
      <w:r>
        <w:rPr>
          <w:rFonts w:ascii="Arial" w:hAnsi="Arial" w:cs="Arial"/>
          <w:lang w:val="pt-BR"/>
        </w:rPr>
        <w:t xml:space="preserve"> em renda fixa, no segundo tópico </w:t>
      </w:r>
      <w:r w:rsidR="00E97CDA">
        <w:rPr>
          <w:rFonts w:ascii="Arial" w:hAnsi="Arial" w:cs="Arial"/>
          <w:lang w:val="pt-BR"/>
        </w:rPr>
        <w:t xml:space="preserve">as </w:t>
      </w:r>
      <w:r>
        <w:rPr>
          <w:rFonts w:ascii="Arial" w:hAnsi="Arial" w:cs="Arial"/>
          <w:lang w:val="pt-BR"/>
        </w:rPr>
        <w:t xml:space="preserve">aplicações </w:t>
      </w:r>
      <w:r w:rsidR="00E97CDA">
        <w:rPr>
          <w:rFonts w:ascii="Arial" w:hAnsi="Arial" w:cs="Arial"/>
          <w:lang w:val="pt-BR"/>
        </w:rPr>
        <w:t xml:space="preserve">financeiras em renda </w:t>
      </w:r>
      <w:r>
        <w:rPr>
          <w:rFonts w:ascii="Arial" w:hAnsi="Arial" w:cs="Arial"/>
          <w:lang w:val="pt-BR"/>
        </w:rPr>
        <w:t>variáve</w:t>
      </w:r>
      <w:r w:rsidR="00E97CDA">
        <w:rPr>
          <w:rFonts w:ascii="Arial" w:hAnsi="Arial" w:cs="Arial"/>
          <w:lang w:val="pt-BR"/>
        </w:rPr>
        <w:t>l</w:t>
      </w:r>
      <w:r w:rsidR="00323E3E">
        <w:rPr>
          <w:rFonts w:ascii="Arial" w:hAnsi="Arial" w:cs="Arial"/>
          <w:lang w:val="pt-BR"/>
        </w:rPr>
        <w:t>,</w:t>
      </w:r>
      <w:r w:rsidR="00E3482E">
        <w:rPr>
          <w:rFonts w:ascii="Arial" w:hAnsi="Arial" w:cs="Arial"/>
          <w:lang w:val="pt-BR"/>
        </w:rPr>
        <w:t xml:space="preserve"> e </w:t>
      </w:r>
      <w:r w:rsidR="00E97CDA">
        <w:rPr>
          <w:rFonts w:ascii="Arial" w:hAnsi="Arial" w:cs="Arial"/>
          <w:lang w:val="pt-BR"/>
        </w:rPr>
        <w:t xml:space="preserve">o </w:t>
      </w:r>
      <w:r w:rsidR="00E3482E">
        <w:rPr>
          <w:rFonts w:ascii="Arial" w:hAnsi="Arial" w:cs="Arial"/>
          <w:lang w:val="pt-BR"/>
        </w:rPr>
        <w:t>terceiro tópico</w:t>
      </w:r>
      <w:r>
        <w:rPr>
          <w:rFonts w:ascii="Arial" w:hAnsi="Arial" w:cs="Arial"/>
          <w:lang w:val="pt-BR"/>
        </w:rPr>
        <w:t xml:space="preserve"> </w:t>
      </w:r>
      <w:r w:rsidR="00E97CDA">
        <w:rPr>
          <w:rFonts w:ascii="Arial" w:hAnsi="Arial" w:cs="Arial"/>
          <w:lang w:val="pt-BR"/>
        </w:rPr>
        <w:t>traz</w:t>
      </w:r>
      <w:r w:rsidR="00D073DF">
        <w:rPr>
          <w:rFonts w:ascii="Arial" w:hAnsi="Arial" w:cs="Arial"/>
          <w:lang w:val="pt-BR"/>
        </w:rPr>
        <w:t xml:space="preserve"> uma comparação entre todos os </w:t>
      </w:r>
      <w:r w:rsidR="0045730C">
        <w:rPr>
          <w:rFonts w:ascii="Arial" w:hAnsi="Arial" w:cs="Arial"/>
          <w:lang w:val="pt-BR"/>
        </w:rPr>
        <w:t xml:space="preserve">investimentos </w:t>
      </w:r>
      <w:r w:rsidR="00D073DF">
        <w:rPr>
          <w:rFonts w:ascii="Arial" w:hAnsi="Arial" w:cs="Arial"/>
          <w:lang w:val="pt-BR"/>
        </w:rPr>
        <w:t>estudados.</w:t>
      </w:r>
    </w:p>
    <w:p w:rsidR="002A7C23" w:rsidRPr="00490C51" w:rsidRDefault="002A7C23" w:rsidP="002A7C23">
      <w:pPr>
        <w:spacing w:after="0" w:line="360" w:lineRule="auto"/>
        <w:jc w:val="both"/>
        <w:rPr>
          <w:rFonts w:ascii="Arial" w:hAnsi="Arial" w:cs="Arial"/>
          <w:b/>
          <w:lang w:val="pt-BR"/>
        </w:rPr>
      </w:pPr>
    </w:p>
    <w:p w:rsidR="00DA5C2F" w:rsidRDefault="00DA5C2F" w:rsidP="002A7C23">
      <w:pPr>
        <w:spacing w:after="0" w:line="360" w:lineRule="auto"/>
        <w:jc w:val="both"/>
        <w:rPr>
          <w:rFonts w:ascii="Arial" w:hAnsi="Arial" w:cs="Arial"/>
          <w:lang w:val="pt-BR"/>
        </w:rPr>
      </w:pPr>
      <w:r>
        <w:rPr>
          <w:rFonts w:ascii="Arial" w:hAnsi="Arial" w:cs="Arial"/>
          <w:lang w:val="pt-BR"/>
        </w:rPr>
        <w:t>3.1 APRESENTAÇÃO DOS INVESTIMENTOS FINANCEIROS EM RENDA FIXA</w:t>
      </w:r>
    </w:p>
    <w:p w:rsidR="00395B1E" w:rsidRDefault="00395B1E" w:rsidP="008F094E">
      <w:pPr>
        <w:spacing w:after="0" w:line="360" w:lineRule="auto"/>
        <w:jc w:val="both"/>
        <w:rPr>
          <w:rFonts w:ascii="Arial" w:hAnsi="Arial" w:cs="Arial"/>
          <w:lang w:val="pt-BR"/>
        </w:rPr>
      </w:pPr>
    </w:p>
    <w:p w:rsidR="00395B1E" w:rsidRDefault="00284315" w:rsidP="001A23E7">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As aplicações financeiras em renda fixa são mais </w:t>
      </w:r>
      <w:r w:rsidR="00E45B16">
        <w:rPr>
          <w:rFonts w:ascii="Arial" w:eastAsia="Times New Roman" w:hAnsi="Arial" w:cs="Arial"/>
          <w:lang w:val="pt-BR"/>
        </w:rPr>
        <w:t>procuradas</w:t>
      </w:r>
      <w:r>
        <w:rPr>
          <w:rFonts w:ascii="Arial" w:eastAsia="Times New Roman" w:hAnsi="Arial" w:cs="Arial"/>
          <w:lang w:val="pt-BR"/>
        </w:rPr>
        <w:t xml:space="preserve"> pelos investidores, pois o risco é menor e consegue se </w:t>
      </w:r>
      <w:r w:rsidR="003903BE">
        <w:rPr>
          <w:rFonts w:ascii="Arial" w:eastAsia="Times New Roman" w:hAnsi="Arial" w:cs="Arial"/>
          <w:lang w:val="pt-BR"/>
        </w:rPr>
        <w:t>ob</w:t>
      </w:r>
      <w:r>
        <w:rPr>
          <w:rFonts w:ascii="Arial" w:eastAsia="Times New Roman" w:hAnsi="Arial" w:cs="Arial"/>
          <w:lang w:val="pt-BR"/>
        </w:rPr>
        <w:t>ter uma previsibilidade do retorno desejado.</w:t>
      </w:r>
    </w:p>
    <w:p w:rsidR="00594C44" w:rsidRPr="001A23E7" w:rsidRDefault="00594C44" w:rsidP="001A23E7">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Sobre a Letra de Crédito do Agronegócio (LCA), Assaf Neto expõe que é um título de renda fixa emitido por instituições financeiras públicas ou privadas, carregado em direitos creditórios de operações de empréstimos e financiamentos direcionados ao setor de agronegócio (Assaf Neto, 2021)</w:t>
      </w:r>
      <w:r w:rsidR="003903BE">
        <w:rPr>
          <w:rFonts w:ascii="Arial" w:eastAsia="Times New Roman" w:hAnsi="Arial" w:cs="Arial"/>
          <w:lang w:val="pt-BR"/>
        </w:rPr>
        <w:t>.</w:t>
      </w:r>
    </w:p>
    <w:p w:rsidR="00594C44" w:rsidRDefault="00AC4DF1" w:rsidP="00B85770">
      <w:pPr>
        <w:spacing w:after="0" w:line="360" w:lineRule="auto"/>
        <w:ind w:firstLine="709"/>
        <w:jc w:val="both"/>
        <w:rPr>
          <w:rFonts w:ascii="Arial" w:hAnsi="Arial" w:cs="Arial"/>
          <w:lang w:val="pt-BR"/>
        </w:rPr>
      </w:pPr>
      <w:r>
        <w:rPr>
          <w:rFonts w:ascii="Arial" w:hAnsi="Arial" w:cs="Arial"/>
          <w:lang w:val="pt-BR"/>
        </w:rPr>
        <w:t>Conforme dados obtidos na Cooperativa Sicredi União</w:t>
      </w:r>
      <w:r w:rsidR="00B85770">
        <w:rPr>
          <w:rFonts w:ascii="Arial" w:hAnsi="Arial" w:cs="Arial"/>
          <w:lang w:val="pt-BR"/>
        </w:rPr>
        <w:t xml:space="preserve"> RS/ES</w:t>
      </w:r>
      <w:r>
        <w:rPr>
          <w:rFonts w:ascii="Arial" w:hAnsi="Arial" w:cs="Arial"/>
          <w:lang w:val="pt-BR"/>
        </w:rPr>
        <w:t xml:space="preserve"> tanto a LCA quanto a LCI detinham uma taxa de rentabilidade de 98% do CDI no período estudado. </w:t>
      </w:r>
      <w:r w:rsidR="003903BE">
        <w:rPr>
          <w:rFonts w:ascii="Arial" w:hAnsi="Arial" w:cs="Arial"/>
          <w:lang w:val="pt-BR"/>
        </w:rPr>
        <w:t xml:space="preserve">Dessa </w:t>
      </w:r>
      <w:r w:rsidR="00594C44">
        <w:rPr>
          <w:rFonts w:ascii="Arial" w:hAnsi="Arial" w:cs="Arial"/>
          <w:lang w:val="pt-BR"/>
        </w:rPr>
        <w:t>forma</w:t>
      </w:r>
      <w:r w:rsidR="003903BE">
        <w:rPr>
          <w:rFonts w:ascii="Arial" w:hAnsi="Arial" w:cs="Arial"/>
          <w:lang w:val="pt-BR"/>
        </w:rPr>
        <w:t>,</w:t>
      </w:r>
      <w:r w:rsidR="00594C44">
        <w:rPr>
          <w:rFonts w:ascii="Arial" w:hAnsi="Arial" w:cs="Arial"/>
          <w:lang w:val="pt-BR"/>
        </w:rPr>
        <w:t xml:space="preserve"> analis</w:t>
      </w:r>
      <w:r>
        <w:rPr>
          <w:rFonts w:ascii="Arial" w:hAnsi="Arial" w:cs="Arial"/>
          <w:lang w:val="pt-BR"/>
        </w:rPr>
        <w:t>aram</w:t>
      </w:r>
      <w:r w:rsidR="003903BE">
        <w:rPr>
          <w:rFonts w:ascii="Arial" w:hAnsi="Arial" w:cs="Arial"/>
          <w:lang w:val="pt-BR"/>
        </w:rPr>
        <w:t xml:space="preserve">-se </w:t>
      </w:r>
      <w:r w:rsidR="00594C44">
        <w:rPr>
          <w:rFonts w:ascii="Arial" w:hAnsi="Arial" w:cs="Arial"/>
          <w:lang w:val="pt-BR"/>
        </w:rPr>
        <w:t>o</w:t>
      </w:r>
      <w:r>
        <w:rPr>
          <w:rFonts w:ascii="Arial" w:hAnsi="Arial" w:cs="Arial"/>
          <w:lang w:val="pt-BR"/>
        </w:rPr>
        <w:t>s</w:t>
      </w:r>
      <w:r w:rsidR="00594C44">
        <w:rPr>
          <w:rFonts w:ascii="Arial" w:hAnsi="Arial" w:cs="Arial"/>
          <w:lang w:val="pt-BR"/>
        </w:rPr>
        <w:t xml:space="preserve"> </w:t>
      </w:r>
      <w:r>
        <w:rPr>
          <w:rFonts w:ascii="Arial" w:hAnsi="Arial" w:cs="Arial"/>
          <w:lang w:val="pt-BR"/>
        </w:rPr>
        <w:t xml:space="preserve">dois </w:t>
      </w:r>
      <w:r w:rsidR="00594C44">
        <w:rPr>
          <w:rFonts w:ascii="Arial" w:hAnsi="Arial" w:cs="Arial"/>
          <w:lang w:val="pt-BR"/>
        </w:rPr>
        <w:t>investimento</w:t>
      </w:r>
      <w:r>
        <w:rPr>
          <w:rFonts w:ascii="Arial" w:hAnsi="Arial" w:cs="Arial"/>
          <w:lang w:val="pt-BR"/>
        </w:rPr>
        <w:t>s</w:t>
      </w:r>
      <w:r w:rsidR="00FD6E7B">
        <w:rPr>
          <w:rFonts w:ascii="Arial" w:hAnsi="Arial" w:cs="Arial"/>
          <w:lang w:val="pt-BR"/>
        </w:rPr>
        <w:t xml:space="preserve"> </w:t>
      </w:r>
      <w:r>
        <w:rPr>
          <w:rFonts w:ascii="Arial" w:hAnsi="Arial" w:cs="Arial"/>
          <w:lang w:val="pt-BR"/>
        </w:rPr>
        <w:t>(LCA/LCI</w:t>
      </w:r>
      <w:r w:rsidR="001A23E7">
        <w:rPr>
          <w:rFonts w:ascii="Arial" w:hAnsi="Arial" w:cs="Arial"/>
          <w:lang w:val="pt-BR"/>
        </w:rPr>
        <w:t>)</w:t>
      </w:r>
      <w:r>
        <w:rPr>
          <w:rFonts w:ascii="Arial" w:hAnsi="Arial" w:cs="Arial"/>
          <w:lang w:val="pt-BR"/>
        </w:rPr>
        <w:t xml:space="preserve"> de modo conjunto</w:t>
      </w:r>
      <w:r w:rsidR="00D5185D">
        <w:rPr>
          <w:rFonts w:ascii="Arial" w:hAnsi="Arial" w:cs="Arial"/>
          <w:lang w:val="pt-BR"/>
        </w:rPr>
        <w:t>, c</w:t>
      </w:r>
      <w:r w:rsidR="00FD6E7B">
        <w:rPr>
          <w:rFonts w:ascii="Arial" w:hAnsi="Arial" w:cs="Arial"/>
          <w:lang w:val="pt-BR"/>
        </w:rPr>
        <w:t xml:space="preserve">onsiderando </w:t>
      </w:r>
      <w:r w:rsidR="00284315">
        <w:rPr>
          <w:rFonts w:ascii="Arial" w:hAnsi="Arial" w:cs="Arial"/>
          <w:lang w:val="pt-BR"/>
        </w:rPr>
        <w:t xml:space="preserve">o </w:t>
      </w:r>
      <w:r w:rsidR="00FD6E7B">
        <w:rPr>
          <w:rFonts w:ascii="Arial" w:hAnsi="Arial" w:cs="Arial"/>
          <w:lang w:val="pt-BR"/>
        </w:rPr>
        <w:t>valor disponível para investi</w:t>
      </w:r>
      <w:r w:rsidR="00594C44">
        <w:rPr>
          <w:rFonts w:ascii="Arial" w:hAnsi="Arial" w:cs="Arial"/>
          <w:lang w:val="pt-BR"/>
        </w:rPr>
        <w:t xml:space="preserve">mento </w:t>
      </w:r>
      <w:r w:rsidR="003903BE">
        <w:rPr>
          <w:rFonts w:ascii="Arial" w:hAnsi="Arial" w:cs="Arial"/>
          <w:lang w:val="pt-BR"/>
        </w:rPr>
        <w:t>(</w:t>
      </w:r>
      <w:r w:rsidR="00594C44">
        <w:rPr>
          <w:rFonts w:ascii="Arial" w:hAnsi="Arial" w:cs="Arial"/>
          <w:lang w:val="pt-BR"/>
        </w:rPr>
        <w:t>R$ 500.000,00</w:t>
      </w:r>
      <w:r w:rsidR="00D073DF">
        <w:rPr>
          <w:rFonts w:ascii="Arial" w:hAnsi="Arial" w:cs="Arial"/>
          <w:lang w:val="pt-BR"/>
        </w:rPr>
        <w:t>)</w:t>
      </w:r>
      <w:r w:rsidR="00D5185D">
        <w:rPr>
          <w:rFonts w:ascii="Arial" w:hAnsi="Arial" w:cs="Arial"/>
          <w:lang w:val="pt-BR"/>
        </w:rPr>
        <w:t>.</w:t>
      </w:r>
    </w:p>
    <w:p w:rsidR="008F094E" w:rsidRDefault="008F094E" w:rsidP="008F094E">
      <w:pPr>
        <w:spacing w:after="0" w:line="360" w:lineRule="auto"/>
        <w:jc w:val="both"/>
        <w:rPr>
          <w:rFonts w:ascii="Arial" w:hAnsi="Arial" w:cs="Arial"/>
          <w:lang w:val="pt-BR"/>
        </w:rPr>
      </w:pPr>
    </w:p>
    <w:p w:rsidR="00594C44" w:rsidRDefault="00594C44" w:rsidP="00B85770">
      <w:pPr>
        <w:spacing w:after="0"/>
        <w:ind w:firstLine="709"/>
        <w:jc w:val="center"/>
        <w:rPr>
          <w:rFonts w:ascii="Arial" w:eastAsia="Times New Roman" w:hAnsi="Arial" w:cs="Arial"/>
          <w:lang w:val="pt-BR"/>
        </w:rPr>
      </w:pPr>
      <w:r>
        <w:rPr>
          <w:rFonts w:ascii="Arial" w:eastAsia="Times New Roman" w:hAnsi="Arial" w:cs="Arial"/>
          <w:lang w:val="pt-BR"/>
        </w:rPr>
        <w:t>Ilustraç</w:t>
      </w:r>
      <w:r w:rsidR="00514FDD">
        <w:rPr>
          <w:rFonts w:ascii="Arial" w:eastAsia="Times New Roman" w:hAnsi="Arial" w:cs="Arial"/>
          <w:lang w:val="pt-BR"/>
        </w:rPr>
        <w:t xml:space="preserve">ão </w:t>
      </w:r>
      <w:r w:rsidR="00F76B4D">
        <w:rPr>
          <w:rFonts w:ascii="Arial" w:eastAsia="Times New Roman" w:hAnsi="Arial" w:cs="Arial"/>
          <w:lang w:val="pt-BR"/>
        </w:rPr>
        <w:t>2</w:t>
      </w:r>
      <w:r>
        <w:rPr>
          <w:rFonts w:ascii="Arial" w:eastAsia="Times New Roman" w:hAnsi="Arial" w:cs="Arial"/>
          <w:lang w:val="pt-BR"/>
        </w:rPr>
        <w:t>: Rentabilidade da LCA</w:t>
      </w:r>
      <w:r w:rsidR="00D5185D">
        <w:rPr>
          <w:rFonts w:ascii="Arial" w:eastAsia="Times New Roman" w:hAnsi="Arial" w:cs="Arial"/>
          <w:lang w:val="pt-BR"/>
        </w:rPr>
        <w:t>/LCI</w:t>
      </w:r>
    </w:p>
    <w:p w:rsidR="00594C44" w:rsidRDefault="00594C44" w:rsidP="00B85770">
      <w:pPr>
        <w:spacing w:after="0"/>
        <w:ind w:firstLine="709"/>
        <w:jc w:val="center"/>
        <w:rPr>
          <w:rFonts w:ascii="Arial" w:eastAsia="Times New Roman" w:hAnsi="Arial" w:cs="Arial"/>
          <w:lang w:val="pt-BR"/>
        </w:rPr>
      </w:pPr>
      <w:r>
        <w:rPr>
          <w:rFonts w:ascii="Arial" w:eastAsia="Times New Roman" w:hAnsi="Arial" w:cs="Arial"/>
          <w:noProof/>
          <w:lang w:val="pt-BR" w:eastAsia="pt-BR"/>
        </w:rPr>
        <w:drawing>
          <wp:inline distT="0" distB="0" distL="0" distR="0">
            <wp:extent cx="2868096" cy="1990725"/>
            <wp:effectExtent l="0" t="0" r="889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9-02 at 14.15.5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9080" cy="2033054"/>
                    </a:xfrm>
                    <a:prstGeom prst="rect">
                      <a:avLst/>
                    </a:prstGeom>
                  </pic:spPr>
                </pic:pic>
              </a:graphicData>
            </a:graphic>
          </wp:inline>
        </w:drawing>
      </w:r>
    </w:p>
    <w:p w:rsidR="001A23E7" w:rsidRPr="00594C44" w:rsidRDefault="00594C44" w:rsidP="00B85770">
      <w:pPr>
        <w:spacing w:after="0"/>
        <w:ind w:firstLine="709"/>
        <w:jc w:val="center"/>
        <w:rPr>
          <w:rFonts w:ascii="Arial" w:eastAsia="Times New Roman" w:hAnsi="Arial" w:cs="Arial"/>
          <w:sz w:val="20"/>
          <w:lang w:val="pt-BR"/>
        </w:rPr>
      </w:pPr>
      <w:r w:rsidRPr="00594C44">
        <w:rPr>
          <w:rFonts w:ascii="Arial" w:eastAsia="Times New Roman" w:hAnsi="Arial" w:cs="Arial"/>
          <w:sz w:val="20"/>
          <w:lang w:val="pt-BR"/>
        </w:rPr>
        <w:t xml:space="preserve">Fonte: </w:t>
      </w:r>
      <w:r>
        <w:rPr>
          <w:rFonts w:ascii="Arial" w:eastAsia="Times New Roman" w:hAnsi="Arial" w:cs="Arial"/>
          <w:sz w:val="20"/>
          <w:lang w:val="pt-BR"/>
        </w:rPr>
        <w:t>Cooperativa Sicredi União</w:t>
      </w:r>
      <w:r w:rsidR="009149D9">
        <w:rPr>
          <w:rFonts w:ascii="Arial" w:eastAsia="Times New Roman" w:hAnsi="Arial" w:cs="Arial"/>
          <w:sz w:val="20"/>
          <w:lang w:val="pt-BR"/>
        </w:rPr>
        <w:t xml:space="preserve"> RS/ES </w:t>
      </w:r>
      <w:r>
        <w:rPr>
          <w:rFonts w:ascii="Arial" w:eastAsia="Times New Roman" w:hAnsi="Arial" w:cs="Arial"/>
          <w:sz w:val="20"/>
          <w:lang w:val="pt-BR"/>
        </w:rPr>
        <w:t xml:space="preserve">(2023) e </w:t>
      </w:r>
      <w:r w:rsidRPr="00594C44">
        <w:rPr>
          <w:rFonts w:ascii="Arial" w:eastAsia="Times New Roman" w:hAnsi="Arial" w:cs="Arial"/>
          <w:sz w:val="20"/>
          <w:lang w:val="pt-BR"/>
        </w:rPr>
        <w:t>Banco Central do Brasil (2023)</w:t>
      </w:r>
    </w:p>
    <w:p w:rsidR="00594C44" w:rsidRDefault="00594C44" w:rsidP="00985D4B">
      <w:pPr>
        <w:spacing w:after="0" w:line="360" w:lineRule="auto"/>
        <w:jc w:val="both"/>
        <w:rPr>
          <w:rFonts w:ascii="Arial" w:hAnsi="Arial" w:cs="Arial"/>
          <w:lang w:val="pt-BR"/>
        </w:rPr>
      </w:pPr>
    </w:p>
    <w:p w:rsidR="00594C44" w:rsidRDefault="00594C44" w:rsidP="00594C44">
      <w:pPr>
        <w:spacing w:after="0" w:line="360" w:lineRule="auto"/>
        <w:ind w:firstLine="709"/>
        <w:jc w:val="both"/>
        <w:rPr>
          <w:rFonts w:ascii="Arial" w:hAnsi="Arial" w:cs="Arial"/>
          <w:lang w:val="pt-BR"/>
        </w:rPr>
      </w:pPr>
      <w:r w:rsidRPr="00597964">
        <w:rPr>
          <w:rFonts w:ascii="Arial" w:hAnsi="Arial" w:cs="Arial"/>
          <w:lang w:val="pt-BR"/>
        </w:rPr>
        <w:t>Analisando a ilustraç</w:t>
      </w:r>
      <w:r w:rsidR="00514FDD" w:rsidRPr="00597964">
        <w:rPr>
          <w:rFonts w:ascii="Arial" w:hAnsi="Arial" w:cs="Arial"/>
          <w:lang w:val="pt-BR"/>
        </w:rPr>
        <w:t xml:space="preserve">ão </w:t>
      </w:r>
      <w:r w:rsidR="00F76B4D">
        <w:rPr>
          <w:rFonts w:ascii="Arial" w:hAnsi="Arial" w:cs="Arial"/>
          <w:lang w:val="pt-BR"/>
        </w:rPr>
        <w:t>2</w:t>
      </w:r>
      <w:r w:rsidRPr="00597964">
        <w:rPr>
          <w:rFonts w:ascii="Arial" w:hAnsi="Arial" w:cs="Arial"/>
          <w:lang w:val="pt-BR"/>
        </w:rPr>
        <w:t xml:space="preserve">, obteve-se uma </w:t>
      </w:r>
      <w:r w:rsidR="00D5185D" w:rsidRPr="00597964">
        <w:rPr>
          <w:rFonts w:ascii="Arial" w:hAnsi="Arial" w:cs="Arial"/>
          <w:lang w:val="pt-BR"/>
        </w:rPr>
        <w:t>lucratividade</w:t>
      </w:r>
      <w:r w:rsidRPr="00597964">
        <w:rPr>
          <w:rFonts w:ascii="Arial" w:hAnsi="Arial" w:cs="Arial"/>
          <w:lang w:val="pt-BR"/>
        </w:rPr>
        <w:t xml:space="preserve"> de R$ </w:t>
      </w:r>
      <w:r w:rsidR="004F3C36" w:rsidRPr="00597964">
        <w:rPr>
          <w:rFonts w:ascii="Arial" w:hAnsi="Arial" w:cs="Arial"/>
          <w:lang w:val="pt-BR"/>
        </w:rPr>
        <w:t>63.330,68</w:t>
      </w:r>
      <w:r w:rsidRPr="00597964">
        <w:rPr>
          <w:rFonts w:ascii="Arial" w:hAnsi="Arial" w:cs="Arial"/>
          <w:lang w:val="pt-BR"/>
        </w:rPr>
        <w:t xml:space="preserve"> sobre a</w:t>
      </w:r>
      <w:r w:rsidR="00D5185D" w:rsidRPr="00597964">
        <w:rPr>
          <w:rFonts w:ascii="Arial" w:hAnsi="Arial" w:cs="Arial"/>
          <w:lang w:val="pt-BR"/>
        </w:rPr>
        <w:t>s aplicações</w:t>
      </w:r>
      <w:r w:rsidRPr="00597964">
        <w:rPr>
          <w:rFonts w:ascii="Arial" w:hAnsi="Arial" w:cs="Arial"/>
          <w:lang w:val="pt-BR"/>
        </w:rPr>
        <w:t xml:space="preserve"> financeira</w:t>
      </w:r>
      <w:r w:rsidR="00D5185D" w:rsidRPr="00597964">
        <w:rPr>
          <w:rFonts w:ascii="Arial" w:hAnsi="Arial" w:cs="Arial"/>
          <w:lang w:val="pt-BR"/>
        </w:rPr>
        <w:t>s (LCA/LCI)</w:t>
      </w:r>
      <w:r w:rsidRPr="00597964">
        <w:rPr>
          <w:rFonts w:ascii="Arial" w:hAnsi="Arial" w:cs="Arial"/>
          <w:lang w:val="pt-BR"/>
        </w:rPr>
        <w:t xml:space="preserve">, </w:t>
      </w:r>
      <w:r w:rsidR="003903BE" w:rsidRPr="00597964">
        <w:rPr>
          <w:rFonts w:ascii="Arial" w:hAnsi="Arial" w:cs="Arial"/>
          <w:lang w:val="pt-BR"/>
        </w:rPr>
        <w:t xml:space="preserve">esta lucratividade </w:t>
      </w:r>
      <w:r w:rsidR="006F730F" w:rsidRPr="00597964">
        <w:rPr>
          <w:rFonts w:ascii="Arial" w:hAnsi="Arial" w:cs="Arial"/>
          <w:lang w:val="pt-BR"/>
        </w:rPr>
        <w:t xml:space="preserve">é </w:t>
      </w:r>
      <w:r w:rsidR="00D5185D" w:rsidRPr="00597964">
        <w:rPr>
          <w:rFonts w:ascii="Arial" w:hAnsi="Arial" w:cs="Arial"/>
          <w:lang w:val="pt-BR"/>
        </w:rPr>
        <w:t xml:space="preserve">isenta de </w:t>
      </w:r>
      <w:r w:rsidR="006F730F" w:rsidRPr="00597964">
        <w:rPr>
          <w:rFonts w:ascii="Arial" w:hAnsi="Arial" w:cs="Arial"/>
          <w:lang w:val="pt-BR"/>
        </w:rPr>
        <w:t>imposto</w:t>
      </w:r>
      <w:r w:rsidRPr="00597964">
        <w:rPr>
          <w:rFonts w:ascii="Arial" w:hAnsi="Arial" w:cs="Arial"/>
          <w:lang w:val="pt-BR"/>
        </w:rPr>
        <w:t xml:space="preserve"> de renda (IR</w:t>
      </w:r>
      <w:r w:rsidR="003903BE" w:rsidRPr="00597964">
        <w:rPr>
          <w:rFonts w:ascii="Arial" w:hAnsi="Arial" w:cs="Arial"/>
          <w:lang w:val="pt-BR"/>
        </w:rPr>
        <w:t>PF</w:t>
      </w:r>
      <w:r w:rsidRPr="00597964">
        <w:rPr>
          <w:rFonts w:ascii="Arial" w:hAnsi="Arial" w:cs="Arial"/>
          <w:lang w:val="pt-BR"/>
        </w:rPr>
        <w:t>)</w:t>
      </w:r>
      <w:r w:rsidR="006F730F" w:rsidRPr="00597964">
        <w:rPr>
          <w:rFonts w:ascii="Arial" w:hAnsi="Arial" w:cs="Arial"/>
          <w:lang w:val="pt-BR"/>
        </w:rPr>
        <w:t>.</w:t>
      </w:r>
      <w:r w:rsidRPr="00597964">
        <w:rPr>
          <w:rFonts w:ascii="Arial" w:hAnsi="Arial" w:cs="Arial"/>
          <w:lang w:val="pt-BR"/>
        </w:rPr>
        <w:t xml:space="preserve"> </w:t>
      </w:r>
      <w:r w:rsidR="00597964">
        <w:rPr>
          <w:rFonts w:ascii="Arial" w:hAnsi="Arial" w:cs="Arial"/>
          <w:lang w:val="pt-BR"/>
        </w:rPr>
        <w:t>Pode-se afirmar</w:t>
      </w:r>
      <w:r w:rsidR="00D5185D" w:rsidRPr="00597964">
        <w:rPr>
          <w:rFonts w:ascii="Arial" w:hAnsi="Arial" w:cs="Arial"/>
          <w:lang w:val="pt-BR"/>
        </w:rPr>
        <w:t xml:space="preserve"> que no período estudado obteve-se uma rentabilidade de 12,67% sobre o capital.</w:t>
      </w:r>
      <w:r w:rsidR="00D073DF">
        <w:rPr>
          <w:rFonts w:ascii="Arial" w:hAnsi="Arial" w:cs="Arial"/>
          <w:lang w:val="pt-BR"/>
        </w:rPr>
        <w:t xml:space="preserve"> Nas aplicações em LCA/LCI é importante observar o prazo de carência, para o resgate dos valores aplicados, ou seja, são aplicações que não possuem liquidez imediata.</w:t>
      </w:r>
      <w:r w:rsidR="00D5185D">
        <w:rPr>
          <w:rFonts w:ascii="Arial" w:hAnsi="Arial" w:cs="Arial"/>
          <w:lang w:val="pt-BR"/>
        </w:rPr>
        <w:t xml:space="preserve"> </w:t>
      </w:r>
    </w:p>
    <w:p w:rsidR="001A23E7" w:rsidRDefault="009149D9" w:rsidP="00080804">
      <w:pPr>
        <w:spacing w:after="0" w:line="360" w:lineRule="auto"/>
        <w:ind w:firstLine="709"/>
        <w:jc w:val="both"/>
        <w:rPr>
          <w:rFonts w:ascii="Arial" w:hAnsi="Arial" w:cs="Arial"/>
          <w:lang w:val="pt-BR"/>
        </w:rPr>
      </w:pPr>
      <w:r>
        <w:rPr>
          <w:rFonts w:ascii="Arial" w:hAnsi="Arial" w:cs="Arial"/>
          <w:lang w:val="pt-BR"/>
        </w:rPr>
        <w:t>A segunda</w:t>
      </w:r>
      <w:r w:rsidRPr="009149D9">
        <w:rPr>
          <w:rFonts w:ascii="Arial" w:hAnsi="Arial" w:cs="Arial"/>
          <w:lang w:val="pt-BR"/>
        </w:rPr>
        <w:t xml:space="preserve"> aplicação analisada foi o Certificado de Depósito </w:t>
      </w:r>
      <w:r>
        <w:rPr>
          <w:rFonts w:ascii="Arial" w:hAnsi="Arial" w:cs="Arial"/>
          <w:lang w:val="pt-BR"/>
        </w:rPr>
        <w:t xml:space="preserve">Bancário (CDB), o mesmo possui o </w:t>
      </w:r>
      <w:r w:rsidRPr="009149D9">
        <w:rPr>
          <w:rFonts w:ascii="Arial" w:hAnsi="Arial" w:cs="Arial"/>
          <w:lang w:val="pt-BR"/>
        </w:rPr>
        <w:t>prazo de carência que po</w:t>
      </w:r>
      <w:r>
        <w:rPr>
          <w:rFonts w:ascii="Arial" w:hAnsi="Arial" w:cs="Arial"/>
          <w:lang w:val="pt-BR"/>
        </w:rPr>
        <w:t>de variar de 30 dias até 5 anos</w:t>
      </w:r>
      <w:r w:rsidRPr="009149D9">
        <w:rPr>
          <w:rFonts w:ascii="Arial" w:hAnsi="Arial" w:cs="Arial"/>
          <w:lang w:val="pt-BR"/>
        </w:rPr>
        <w:t>,</w:t>
      </w:r>
      <w:r>
        <w:rPr>
          <w:rFonts w:ascii="Arial" w:hAnsi="Arial" w:cs="Arial"/>
          <w:lang w:val="pt-BR"/>
        </w:rPr>
        <w:t xml:space="preserve"> </w:t>
      </w:r>
      <w:r w:rsidRPr="009149D9">
        <w:rPr>
          <w:rFonts w:ascii="Arial" w:hAnsi="Arial" w:cs="Arial"/>
          <w:lang w:val="pt-BR"/>
        </w:rPr>
        <w:t>isso ocorre pois quem o adquire está emprestando dinheiro para a instituição financeira, e o valor disponível para investiment</w:t>
      </w:r>
      <w:r w:rsidR="00D5185D">
        <w:rPr>
          <w:rFonts w:ascii="Arial" w:hAnsi="Arial" w:cs="Arial"/>
          <w:lang w:val="pt-BR"/>
        </w:rPr>
        <w:t>o</w:t>
      </w:r>
      <w:r w:rsidRPr="009149D9">
        <w:rPr>
          <w:rFonts w:ascii="Arial" w:hAnsi="Arial" w:cs="Arial"/>
          <w:lang w:val="pt-BR"/>
        </w:rPr>
        <w:t xml:space="preserve"> foi de R$500.000,00, o</w:t>
      </w:r>
      <w:r>
        <w:rPr>
          <w:rFonts w:ascii="Arial" w:hAnsi="Arial" w:cs="Arial"/>
          <w:lang w:val="pt-BR"/>
        </w:rPr>
        <w:t xml:space="preserve">nde houve uma </w:t>
      </w:r>
      <w:r w:rsidR="00D5185D">
        <w:rPr>
          <w:rFonts w:ascii="Arial" w:hAnsi="Arial" w:cs="Arial"/>
          <w:lang w:val="pt-BR"/>
        </w:rPr>
        <w:t>lucratividade</w:t>
      </w:r>
      <w:r>
        <w:rPr>
          <w:rFonts w:ascii="Arial" w:hAnsi="Arial" w:cs="Arial"/>
          <w:lang w:val="pt-BR"/>
        </w:rPr>
        <w:t xml:space="preserve"> de R$ </w:t>
      </w:r>
      <w:r w:rsidR="004F3C36">
        <w:rPr>
          <w:rFonts w:ascii="Arial" w:hAnsi="Arial" w:cs="Arial"/>
          <w:lang w:val="pt-BR"/>
        </w:rPr>
        <w:t>73.733,08</w:t>
      </w:r>
      <w:r>
        <w:rPr>
          <w:rFonts w:ascii="Arial" w:hAnsi="Arial" w:cs="Arial"/>
          <w:lang w:val="pt-BR"/>
        </w:rPr>
        <w:t>.</w:t>
      </w:r>
    </w:p>
    <w:p w:rsidR="00E45B16" w:rsidRDefault="00E45B16" w:rsidP="008F094E">
      <w:pPr>
        <w:spacing w:after="0"/>
        <w:jc w:val="both"/>
        <w:rPr>
          <w:rFonts w:ascii="Arial" w:hAnsi="Arial" w:cs="Arial"/>
          <w:lang w:val="pt-BR"/>
        </w:rPr>
      </w:pPr>
    </w:p>
    <w:p w:rsidR="009149D9" w:rsidRDefault="009149D9" w:rsidP="00220675">
      <w:pPr>
        <w:spacing w:after="0"/>
        <w:jc w:val="center"/>
        <w:rPr>
          <w:rFonts w:ascii="Arial" w:hAnsi="Arial" w:cs="Arial"/>
          <w:lang w:val="pt-BR"/>
        </w:rPr>
      </w:pPr>
      <w:r>
        <w:rPr>
          <w:rFonts w:ascii="Arial" w:hAnsi="Arial" w:cs="Arial"/>
          <w:lang w:val="pt-BR"/>
        </w:rPr>
        <w:t>Ilustraç</w:t>
      </w:r>
      <w:r w:rsidR="00514FDD">
        <w:rPr>
          <w:rFonts w:ascii="Arial" w:hAnsi="Arial" w:cs="Arial"/>
          <w:lang w:val="pt-BR"/>
        </w:rPr>
        <w:t xml:space="preserve">ão </w:t>
      </w:r>
      <w:r w:rsidR="00F76B4D">
        <w:rPr>
          <w:rFonts w:ascii="Arial" w:hAnsi="Arial" w:cs="Arial"/>
          <w:lang w:val="pt-BR"/>
        </w:rPr>
        <w:t>3</w:t>
      </w:r>
      <w:r>
        <w:rPr>
          <w:rFonts w:ascii="Arial" w:hAnsi="Arial" w:cs="Arial"/>
          <w:lang w:val="pt-BR"/>
        </w:rPr>
        <w:t>: Rentabilidade do CDB</w:t>
      </w:r>
    </w:p>
    <w:p w:rsidR="009149D9" w:rsidRDefault="009149D9" w:rsidP="00220675">
      <w:pPr>
        <w:spacing w:after="0"/>
        <w:jc w:val="center"/>
        <w:rPr>
          <w:rFonts w:ascii="Arial" w:hAnsi="Arial" w:cs="Arial"/>
          <w:lang w:val="pt-BR"/>
        </w:rPr>
      </w:pPr>
      <w:r>
        <w:rPr>
          <w:rFonts w:ascii="Arial" w:hAnsi="Arial" w:cs="Arial"/>
          <w:noProof/>
          <w:lang w:val="pt-BR" w:eastAsia="pt-BR"/>
        </w:rPr>
        <w:drawing>
          <wp:inline distT="0" distB="0" distL="0" distR="0">
            <wp:extent cx="2732872" cy="1866495"/>
            <wp:effectExtent l="0" t="0" r="0"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9-02 at 14.35.4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9860" cy="1905416"/>
                    </a:xfrm>
                    <a:prstGeom prst="rect">
                      <a:avLst/>
                    </a:prstGeom>
                  </pic:spPr>
                </pic:pic>
              </a:graphicData>
            </a:graphic>
          </wp:inline>
        </w:drawing>
      </w:r>
    </w:p>
    <w:p w:rsidR="009149D9" w:rsidRDefault="009149D9" w:rsidP="00220675">
      <w:pPr>
        <w:spacing w:after="0"/>
        <w:jc w:val="center"/>
        <w:rPr>
          <w:rFonts w:ascii="Arial" w:eastAsia="Times New Roman" w:hAnsi="Arial" w:cs="Arial"/>
          <w:sz w:val="20"/>
          <w:lang w:val="pt-BR"/>
        </w:rPr>
      </w:pPr>
      <w:r w:rsidRPr="00594C44">
        <w:rPr>
          <w:rFonts w:ascii="Arial" w:eastAsia="Times New Roman" w:hAnsi="Arial" w:cs="Arial"/>
          <w:sz w:val="20"/>
          <w:lang w:val="pt-BR"/>
        </w:rPr>
        <w:t xml:space="preserve">Fonte: </w:t>
      </w:r>
      <w:r>
        <w:rPr>
          <w:rFonts w:ascii="Arial" w:eastAsia="Times New Roman" w:hAnsi="Arial" w:cs="Arial"/>
          <w:sz w:val="20"/>
          <w:lang w:val="pt-BR"/>
        </w:rPr>
        <w:t xml:space="preserve">Cooperativa Sicredi União RS/ES (2023) e </w:t>
      </w:r>
      <w:r w:rsidRPr="00594C44">
        <w:rPr>
          <w:rFonts w:ascii="Arial" w:eastAsia="Times New Roman" w:hAnsi="Arial" w:cs="Arial"/>
          <w:sz w:val="20"/>
          <w:lang w:val="pt-BR"/>
        </w:rPr>
        <w:t>Banco Central do Brasil (2023</w:t>
      </w:r>
    </w:p>
    <w:p w:rsidR="00B85770" w:rsidRDefault="00B85770" w:rsidP="008F094E">
      <w:pPr>
        <w:spacing w:after="0" w:line="360" w:lineRule="auto"/>
        <w:rPr>
          <w:rFonts w:ascii="Arial" w:hAnsi="Arial" w:cs="Arial"/>
          <w:lang w:val="pt-BR"/>
        </w:rPr>
      </w:pPr>
    </w:p>
    <w:p w:rsidR="009149D9" w:rsidRDefault="003903BE" w:rsidP="00080804">
      <w:pPr>
        <w:spacing w:after="0" w:line="360" w:lineRule="auto"/>
        <w:ind w:firstLine="709"/>
        <w:jc w:val="both"/>
        <w:rPr>
          <w:rFonts w:ascii="Arial" w:hAnsi="Arial" w:cs="Arial"/>
          <w:lang w:val="pt-BR"/>
        </w:rPr>
      </w:pPr>
      <w:r>
        <w:rPr>
          <w:rFonts w:ascii="Arial" w:hAnsi="Arial" w:cs="Arial"/>
          <w:lang w:val="pt-BR"/>
        </w:rPr>
        <w:t xml:space="preserve">Segundo Brito, </w:t>
      </w:r>
      <w:r w:rsidR="00C0590A">
        <w:rPr>
          <w:rFonts w:ascii="Arial" w:hAnsi="Arial" w:cs="Arial"/>
          <w:lang w:val="pt-BR"/>
        </w:rPr>
        <w:t>as</w:t>
      </w:r>
      <w:r w:rsidR="00C0590A" w:rsidRPr="009149D9">
        <w:rPr>
          <w:rFonts w:ascii="Arial" w:hAnsi="Arial" w:cs="Arial"/>
          <w:lang w:val="pt-BR"/>
        </w:rPr>
        <w:t xml:space="preserve"> aplicações de renda fixa como o Certificado de Depósito Bancário </w:t>
      </w:r>
      <w:r w:rsidR="00C0590A">
        <w:rPr>
          <w:rFonts w:ascii="Arial" w:hAnsi="Arial" w:cs="Arial"/>
          <w:lang w:val="pt-BR"/>
        </w:rPr>
        <w:t>têm</w:t>
      </w:r>
      <w:r>
        <w:rPr>
          <w:rFonts w:ascii="Arial" w:hAnsi="Arial" w:cs="Arial"/>
          <w:lang w:val="pt-BR"/>
        </w:rPr>
        <w:t xml:space="preserve"> incidência de </w:t>
      </w:r>
      <w:r w:rsidR="009149D9" w:rsidRPr="009149D9">
        <w:rPr>
          <w:rFonts w:ascii="Arial" w:hAnsi="Arial" w:cs="Arial"/>
          <w:lang w:val="pt-BR"/>
        </w:rPr>
        <w:t xml:space="preserve">imposto de renda que varia de 15% a 22,5%, dependendo </w:t>
      </w:r>
      <w:r w:rsidR="009149D9" w:rsidRPr="009149D9">
        <w:rPr>
          <w:rFonts w:ascii="Arial" w:hAnsi="Arial" w:cs="Arial"/>
          <w:lang w:val="pt-BR"/>
        </w:rPr>
        <w:lastRenderedPageBreak/>
        <w:t>do prazo de resgate, incidente sobre a diferença positiva entre o valor de resgate, cessão ou repactuação e o valor de aplicação efetuada (Brito, 2020).</w:t>
      </w:r>
    </w:p>
    <w:p w:rsidR="009149D9" w:rsidRPr="009149D9" w:rsidRDefault="009149D9" w:rsidP="009149D9">
      <w:pPr>
        <w:spacing w:after="0" w:line="360" w:lineRule="auto"/>
        <w:ind w:firstLine="709"/>
        <w:jc w:val="both"/>
        <w:rPr>
          <w:rFonts w:ascii="Arial" w:hAnsi="Arial" w:cs="Arial"/>
          <w:lang w:val="pt-BR"/>
        </w:rPr>
      </w:pPr>
      <w:r>
        <w:rPr>
          <w:rFonts w:ascii="Arial" w:hAnsi="Arial" w:cs="Arial"/>
          <w:lang w:val="pt-BR"/>
        </w:rPr>
        <w:t>Considerando que para análise</w:t>
      </w:r>
      <w:r w:rsidRPr="009149D9">
        <w:rPr>
          <w:rFonts w:ascii="Arial" w:hAnsi="Arial" w:cs="Arial"/>
          <w:lang w:val="pt-BR"/>
        </w:rPr>
        <w:t xml:space="preserve"> </w:t>
      </w:r>
      <w:r>
        <w:rPr>
          <w:rFonts w:ascii="Arial" w:hAnsi="Arial" w:cs="Arial"/>
          <w:lang w:val="pt-BR"/>
        </w:rPr>
        <w:t>da aplicação</w:t>
      </w:r>
      <w:r w:rsidRPr="009149D9">
        <w:rPr>
          <w:rFonts w:ascii="Arial" w:hAnsi="Arial" w:cs="Arial"/>
          <w:lang w:val="pt-BR"/>
        </w:rPr>
        <w:t xml:space="preserve"> em Certificado de Depósito Bancário</w:t>
      </w:r>
      <w:r>
        <w:rPr>
          <w:rFonts w:ascii="Arial" w:hAnsi="Arial" w:cs="Arial"/>
          <w:lang w:val="pt-BR"/>
        </w:rPr>
        <w:t xml:space="preserve"> (CDB)</w:t>
      </w:r>
      <w:r w:rsidRPr="009149D9">
        <w:rPr>
          <w:rFonts w:ascii="Arial" w:hAnsi="Arial" w:cs="Arial"/>
          <w:lang w:val="pt-BR"/>
        </w:rPr>
        <w:t xml:space="preserve"> foi utilizado a informação fornecida pela Cooperativa Sicred</w:t>
      </w:r>
      <w:r w:rsidR="00F04B0E">
        <w:rPr>
          <w:rFonts w:ascii="Arial" w:hAnsi="Arial" w:cs="Arial"/>
          <w:lang w:val="pt-BR"/>
        </w:rPr>
        <w:t>i</w:t>
      </w:r>
      <w:r w:rsidRPr="009149D9">
        <w:rPr>
          <w:rFonts w:ascii="Arial" w:hAnsi="Arial" w:cs="Arial"/>
          <w:lang w:val="pt-BR"/>
        </w:rPr>
        <w:t xml:space="preserve"> União </w:t>
      </w:r>
      <w:r>
        <w:rPr>
          <w:rFonts w:ascii="Arial" w:hAnsi="Arial" w:cs="Arial"/>
          <w:lang w:val="pt-BR"/>
        </w:rPr>
        <w:t xml:space="preserve">RS/ES </w:t>
      </w:r>
      <w:r w:rsidRPr="009149D9">
        <w:rPr>
          <w:rFonts w:ascii="Arial" w:hAnsi="Arial" w:cs="Arial"/>
          <w:lang w:val="pt-BR"/>
        </w:rPr>
        <w:t xml:space="preserve">de que leva-se em consideração que o </w:t>
      </w:r>
      <w:r>
        <w:rPr>
          <w:rFonts w:ascii="Arial" w:hAnsi="Arial" w:cs="Arial"/>
          <w:lang w:val="pt-BR"/>
        </w:rPr>
        <w:t>Certificado de Depósito Bancário (</w:t>
      </w:r>
      <w:r w:rsidRPr="009149D9">
        <w:rPr>
          <w:rFonts w:ascii="Arial" w:hAnsi="Arial" w:cs="Arial"/>
          <w:lang w:val="pt-BR"/>
        </w:rPr>
        <w:t>CDB</w:t>
      </w:r>
      <w:r>
        <w:rPr>
          <w:rFonts w:ascii="Arial" w:hAnsi="Arial" w:cs="Arial"/>
          <w:lang w:val="pt-BR"/>
        </w:rPr>
        <w:t>) teve rendimento de</w:t>
      </w:r>
      <w:r w:rsidRPr="009149D9">
        <w:rPr>
          <w:rFonts w:ascii="Arial" w:hAnsi="Arial" w:cs="Arial"/>
          <w:lang w:val="pt-BR"/>
        </w:rPr>
        <w:t xml:space="preserve"> 113,</w:t>
      </w:r>
      <w:r>
        <w:rPr>
          <w:rFonts w:ascii="Arial" w:hAnsi="Arial" w:cs="Arial"/>
          <w:lang w:val="pt-BR"/>
        </w:rPr>
        <w:t>0</w:t>
      </w:r>
      <w:r w:rsidRPr="009149D9">
        <w:rPr>
          <w:rFonts w:ascii="Arial" w:hAnsi="Arial" w:cs="Arial"/>
          <w:lang w:val="pt-BR"/>
        </w:rPr>
        <w:t xml:space="preserve">4% do </w:t>
      </w:r>
      <w:r>
        <w:rPr>
          <w:rFonts w:ascii="Arial" w:hAnsi="Arial" w:cs="Arial"/>
          <w:lang w:val="pt-BR"/>
        </w:rPr>
        <w:t>Certificado de Depósito Interbancário (</w:t>
      </w:r>
      <w:r w:rsidRPr="009149D9">
        <w:rPr>
          <w:rFonts w:ascii="Arial" w:hAnsi="Arial" w:cs="Arial"/>
          <w:lang w:val="pt-BR"/>
        </w:rPr>
        <w:t>CDI</w:t>
      </w:r>
      <w:r>
        <w:rPr>
          <w:rFonts w:ascii="Arial" w:hAnsi="Arial" w:cs="Arial"/>
          <w:lang w:val="pt-BR"/>
        </w:rPr>
        <w:t>) no período estudado</w:t>
      </w:r>
      <w:r w:rsidRPr="009149D9">
        <w:rPr>
          <w:rFonts w:ascii="Arial" w:hAnsi="Arial" w:cs="Arial"/>
          <w:lang w:val="pt-BR"/>
        </w:rPr>
        <w:t>.</w:t>
      </w:r>
    </w:p>
    <w:p w:rsidR="009149D9" w:rsidRDefault="009149D9" w:rsidP="009149D9">
      <w:pPr>
        <w:spacing w:after="0" w:line="360" w:lineRule="auto"/>
        <w:ind w:firstLine="709"/>
        <w:jc w:val="both"/>
        <w:rPr>
          <w:rFonts w:ascii="Arial" w:hAnsi="Arial" w:cs="Arial"/>
          <w:lang w:val="pt-BR"/>
        </w:rPr>
      </w:pPr>
      <w:r>
        <w:rPr>
          <w:rFonts w:ascii="Arial" w:hAnsi="Arial" w:cs="Arial"/>
          <w:lang w:val="pt-BR"/>
        </w:rPr>
        <w:t xml:space="preserve">Para </w:t>
      </w:r>
      <w:r w:rsidRPr="009149D9">
        <w:rPr>
          <w:rFonts w:ascii="Arial" w:hAnsi="Arial" w:cs="Arial"/>
          <w:lang w:val="pt-BR"/>
        </w:rPr>
        <w:t>Certificado de Depósito Bancário a alíquota do imposto de renda</w:t>
      </w:r>
      <w:r>
        <w:rPr>
          <w:rFonts w:ascii="Arial" w:hAnsi="Arial" w:cs="Arial"/>
          <w:lang w:val="pt-BR"/>
        </w:rPr>
        <w:t xml:space="preserve"> (IR)</w:t>
      </w:r>
      <w:r w:rsidRPr="009149D9">
        <w:rPr>
          <w:rFonts w:ascii="Arial" w:hAnsi="Arial" w:cs="Arial"/>
          <w:lang w:val="pt-BR"/>
        </w:rPr>
        <w:t xml:space="preserve"> é de 20%, </w:t>
      </w:r>
      <w:r w:rsidR="00464F30" w:rsidRPr="009149D9">
        <w:rPr>
          <w:rFonts w:ascii="Arial" w:hAnsi="Arial" w:cs="Arial"/>
          <w:lang w:val="pt-BR"/>
        </w:rPr>
        <w:t>des</w:t>
      </w:r>
      <w:r w:rsidR="00464F30">
        <w:rPr>
          <w:rFonts w:ascii="Arial" w:hAnsi="Arial" w:cs="Arial"/>
          <w:lang w:val="pt-BR"/>
        </w:rPr>
        <w:t>s</w:t>
      </w:r>
      <w:r w:rsidR="00464F30" w:rsidRPr="009149D9">
        <w:rPr>
          <w:rFonts w:ascii="Arial" w:hAnsi="Arial" w:cs="Arial"/>
          <w:lang w:val="pt-BR"/>
        </w:rPr>
        <w:t xml:space="preserve">a </w:t>
      </w:r>
      <w:r w:rsidRPr="009149D9">
        <w:rPr>
          <w:rFonts w:ascii="Arial" w:hAnsi="Arial" w:cs="Arial"/>
          <w:lang w:val="pt-BR"/>
        </w:rPr>
        <w:t xml:space="preserve">forma a </w:t>
      </w:r>
      <w:r w:rsidR="00464F30">
        <w:rPr>
          <w:rFonts w:ascii="Arial" w:hAnsi="Arial" w:cs="Arial"/>
          <w:lang w:val="pt-BR"/>
        </w:rPr>
        <w:t>lucratividade</w:t>
      </w:r>
      <w:r w:rsidR="00464F30" w:rsidRPr="009149D9">
        <w:rPr>
          <w:rFonts w:ascii="Arial" w:hAnsi="Arial" w:cs="Arial"/>
          <w:lang w:val="pt-BR"/>
        </w:rPr>
        <w:t xml:space="preserve"> </w:t>
      </w:r>
      <w:r w:rsidRPr="009149D9">
        <w:rPr>
          <w:rFonts w:ascii="Arial" w:hAnsi="Arial" w:cs="Arial"/>
          <w:lang w:val="pt-BR"/>
        </w:rPr>
        <w:t xml:space="preserve">foi de R$ </w:t>
      </w:r>
      <w:r w:rsidR="004F3C36">
        <w:rPr>
          <w:rFonts w:ascii="Arial" w:hAnsi="Arial" w:cs="Arial"/>
          <w:lang w:val="pt-BR"/>
        </w:rPr>
        <w:t>58.986,46</w:t>
      </w:r>
      <w:r w:rsidRPr="009149D9">
        <w:rPr>
          <w:rFonts w:ascii="Arial" w:hAnsi="Arial" w:cs="Arial"/>
          <w:lang w:val="pt-BR"/>
        </w:rPr>
        <w:t xml:space="preserve"> após ser descontado o imposto de renda conforme a tabela regressiva.</w:t>
      </w:r>
    </w:p>
    <w:p w:rsidR="009149D9" w:rsidRDefault="009149D9" w:rsidP="008F094E">
      <w:pPr>
        <w:spacing w:after="0" w:line="360" w:lineRule="auto"/>
        <w:jc w:val="both"/>
        <w:rPr>
          <w:rFonts w:ascii="Arial" w:hAnsi="Arial" w:cs="Arial"/>
          <w:lang w:val="pt-BR"/>
        </w:rPr>
      </w:pPr>
    </w:p>
    <w:p w:rsidR="00555B5C" w:rsidRDefault="009149D9" w:rsidP="00220675">
      <w:pPr>
        <w:spacing w:after="0"/>
        <w:jc w:val="center"/>
        <w:rPr>
          <w:rFonts w:ascii="Arial" w:eastAsia="Times New Roman" w:hAnsi="Arial" w:cs="Arial"/>
          <w:lang w:val="pt-BR"/>
        </w:rPr>
      </w:pPr>
      <w:r>
        <w:rPr>
          <w:rFonts w:ascii="Arial" w:hAnsi="Arial" w:cs="Arial"/>
          <w:lang w:val="pt-BR"/>
        </w:rPr>
        <w:t>Ilustraç</w:t>
      </w:r>
      <w:r w:rsidR="00514FDD">
        <w:rPr>
          <w:rFonts w:ascii="Arial" w:hAnsi="Arial" w:cs="Arial"/>
          <w:lang w:val="pt-BR"/>
        </w:rPr>
        <w:t xml:space="preserve">ão </w:t>
      </w:r>
      <w:r w:rsidR="00F76B4D">
        <w:rPr>
          <w:rFonts w:ascii="Arial" w:hAnsi="Arial" w:cs="Arial"/>
          <w:lang w:val="pt-BR"/>
        </w:rPr>
        <w:t>4</w:t>
      </w:r>
      <w:r>
        <w:rPr>
          <w:rFonts w:ascii="Arial" w:hAnsi="Arial" w:cs="Arial"/>
          <w:lang w:val="pt-BR"/>
        </w:rPr>
        <w:t xml:space="preserve">: </w:t>
      </w:r>
      <w:r w:rsidRPr="00F940A8">
        <w:rPr>
          <w:rFonts w:ascii="Arial" w:eastAsia="Times New Roman" w:hAnsi="Arial" w:cs="Arial"/>
          <w:lang w:val="pt-BR"/>
        </w:rPr>
        <w:t>Tabela de Imposto de Renda</w:t>
      </w:r>
    </w:p>
    <w:p w:rsidR="009149D9" w:rsidRPr="00F940A8" w:rsidRDefault="009149D9" w:rsidP="00220675">
      <w:pPr>
        <w:spacing w:after="0"/>
        <w:jc w:val="center"/>
        <w:rPr>
          <w:rFonts w:ascii="Arial" w:eastAsia="Times New Roman" w:hAnsi="Arial" w:cs="Arial"/>
          <w:lang w:val="pt-BR"/>
        </w:rPr>
      </w:pPr>
      <w:r w:rsidRPr="00F940A8">
        <w:rPr>
          <w:rFonts w:ascii="Arial" w:eastAsia="Times New Roman" w:hAnsi="Arial" w:cs="Arial"/>
          <w:noProof/>
          <w:lang w:val="pt-BR" w:eastAsia="pt-BR"/>
        </w:rPr>
        <w:drawing>
          <wp:inline distT="0" distB="0" distL="0" distR="0">
            <wp:extent cx="2590800" cy="109537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0" cy="1095375"/>
                    </a:xfrm>
                    <a:prstGeom prst="rect">
                      <a:avLst/>
                    </a:prstGeom>
                    <a:ln/>
                  </pic:spPr>
                </pic:pic>
              </a:graphicData>
            </a:graphic>
          </wp:inline>
        </w:drawing>
      </w:r>
    </w:p>
    <w:p w:rsidR="009149D9" w:rsidRDefault="009149D9" w:rsidP="00220675">
      <w:pPr>
        <w:spacing w:after="0"/>
        <w:jc w:val="center"/>
        <w:rPr>
          <w:rFonts w:ascii="Arial" w:hAnsi="Arial" w:cs="Arial"/>
          <w:lang w:val="pt-BR"/>
        </w:rPr>
      </w:pPr>
      <w:r w:rsidRPr="00F940A8">
        <w:rPr>
          <w:rFonts w:ascii="Arial" w:eastAsia="Times New Roman" w:hAnsi="Arial" w:cs="Arial"/>
          <w:sz w:val="20"/>
          <w:szCs w:val="20"/>
          <w:lang w:val="pt-BR"/>
        </w:rPr>
        <w:t>Fonte: NUINVEST (2024)</w:t>
      </w:r>
    </w:p>
    <w:p w:rsidR="009149D9" w:rsidRDefault="009149D9" w:rsidP="008F094E">
      <w:pPr>
        <w:spacing w:after="0" w:line="360" w:lineRule="auto"/>
        <w:jc w:val="both"/>
        <w:rPr>
          <w:rFonts w:ascii="Arial" w:hAnsi="Arial" w:cs="Arial"/>
          <w:lang w:val="pt-BR"/>
        </w:rPr>
      </w:pPr>
    </w:p>
    <w:p w:rsidR="009149D9" w:rsidRDefault="00464F30" w:rsidP="004D4F3E">
      <w:pPr>
        <w:spacing w:after="0" w:line="360" w:lineRule="auto"/>
        <w:ind w:firstLine="709"/>
        <w:jc w:val="both"/>
        <w:rPr>
          <w:rFonts w:ascii="Arial" w:hAnsi="Arial" w:cs="Arial"/>
          <w:lang w:val="pt-BR"/>
        </w:rPr>
      </w:pPr>
      <w:r>
        <w:rPr>
          <w:rFonts w:ascii="Arial" w:hAnsi="Arial" w:cs="Arial"/>
          <w:lang w:val="pt-BR"/>
        </w:rPr>
        <w:t>A</w:t>
      </w:r>
      <w:r w:rsidR="009149D9" w:rsidRPr="009149D9">
        <w:rPr>
          <w:rFonts w:ascii="Arial" w:hAnsi="Arial" w:cs="Arial"/>
          <w:lang w:val="pt-BR"/>
        </w:rPr>
        <w:t>nalis</w:t>
      </w:r>
      <w:r>
        <w:rPr>
          <w:rFonts w:ascii="Arial" w:hAnsi="Arial" w:cs="Arial"/>
          <w:lang w:val="pt-BR"/>
        </w:rPr>
        <w:t xml:space="preserve">ou-se </w:t>
      </w:r>
      <w:r w:rsidR="009149D9">
        <w:rPr>
          <w:rFonts w:ascii="Arial" w:hAnsi="Arial" w:cs="Arial"/>
          <w:lang w:val="pt-BR"/>
        </w:rPr>
        <w:t xml:space="preserve">na terceira opção de aplicação de renda fixa </w:t>
      </w:r>
      <w:r w:rsidR="009149D9" w:rsidRPr="009149D9">
        <w:rPr>
          <w:rFonts w:ascii="Arial" w:hAnsi="Arial" w:cs="Arial"/>
          <w:lang w:val="pt-BR"/>
        </w:rPr>
        <w:t>a caderneta de poupança, a mesma não possui pra</w:t>
      </w:r>
      <w:r w:rsidR="009149D9">
        <w:rPr>
          <w:rFonts w:ascii="Arial" w:hAnsi="Arial" w:cs="Arial"/>
          <w:lang w:val="pt-BR"/>
        </w:rPr>
        <w:t>zo de carência, mas</w:t>
      </w:r>
      <w:r w:rsidR="009149D9" w:rsidRPr="009149D9">
        <w:rPr>
          <w:rFonts w:ascii="Arial" w:hAnsi="Arial" w:cs="Arial"/>
          <w:lang w:val="pt-BR"/>
        </w:rPr>
        <w:t xml:space="preserve"> o</w:t>
      </w:r>
      <w:r w:rsidR="009149D9">
        <w:rPr>
          <w:rFonts w:ascii="Arial" w:hAnsi="Arial" w:cs="Arial"/>
          <w:lang w:val="pt-BR"/>
        </w:rPr>
        <w:t xml:space="preserve"> seu</w:t>
      </w:r>
      <w:r w:rsidR="009149D9" w:rsidRPr="009149D9">
        <w:rPr>
          <w:rFonts w:ascii="Arial" w:hAnsi="Arial" w:cs="Arial"/>
          <w:lang w:val="pt-BR"/>
        </w:rPr>
        <w:t xml:space="preserve"> rendimen</w:t>
      </w:r>
      <w:r w:rsidR="009149D9">
        <w:rPr>
          <w:rFonts w:ascii="Arial" w:hAnsi="Arial" w:cs="Arial"/>
          <w:lang w:val="pt-BR"/>
        </w:rPr>
        <w:t xml:space="preserve">to é mensal, ele ocorre sempre </w:t>
      </w:r>
      <w:r w:rsidR="009149D9" w:rsidRPr="009149D9">
        <w:rPr>
          <w:rFonts w:ascii="Arial" w:hAnsi="Arial" w:cs="Arial"/>
          <w:lang w:val="pt-BR"/>
        </w:rPr>
        <w:t>um mês após o investimento, saques realizados antes desta d</w:t>
      </w:r>
      <w:r w:rsidR="004D4F3E">
        <w:rPr>
          <w:rFonts w:ascii="Arial" w:hAnsi="Arial" w:cs="Arial"/>
          <w:lang w:val="pt-BR"/>
        </w:rPr>
        <w:t>ata vão ocorrer sem rendimento.</w:t>
      </w:r>
    </w:p>
    <w:p w:rsidR="004D4F3E" w:rsidRDefault="004D4F3E" w:rsidP="00985D4B">
      <w:pPr>
        <w:spacing w:after="0" w:line="360" w:lineRule="auto"/>
        <w:jc w:val="both"/>
        <w:rPr>
          <w:rFonts w:ascii="Arial" w:hAnsi="Arial" w:cs="Arial"/>
          <w:lang w:val="pt-BR"/>
        </w:rPr>
      </w:pPr>
    </w:p>
    <w:p w:rsidR="009149D9" w:rsidRDefault="009149D9" w:rsidP="00220675">
      <w:pPr>
        <w:spacing w:after="0"/>
        <w:jc w:val="center"/>
        <w:rPr>
          <w:rFonts w:ascii="Arial" w:hAnsi="Arial" w:cs="Arial"/>
          <w:lang w:val="pt-BR"/>
        </w:rPr>
      </w:pPr>
      <w:r>
        <w:rPr>
          <w:rFonts w:ascii="Arial" w:hAnsi="Arial" w:cs="Arial"/>
          <w:lang w:val="pt-BR"/>
        </w:rPr>
        <w:t>Ilustraç</w:t>
      </w:r>
      <w:r w:rsidR="00514FDD">
        <w:rPr>
          <w:rFonts w:ascii="Arial" w:hAnsi="Arial" w:cs="Arial"/>
          <w:lang w:val="pt-BR"/>
        </w:rPr>
        <w:t xml:space="preserve">ão </w:t>
      </w:r>
      <w:r w:rsidR="00F76B4D">
        <w:rPr>
          <w:rFonts w:ascii="Arial" w:hAnsi="Arial" w:cs="Arial"/>
          <w:lang w:val="pt-BR"/>
        </w:rPr>
        <w:t>5</w:t>
      </w:r>
      <w:r>
        <w:rPr>
          <w:rFonts w:ascii="Arial" w:hAnsi="Arial" w:cs="Arial"/>
          <w:lang w:val="pt-BR"/>
        </w:rPr>
        <w:t>: Rentabilidade da Caderneta de Poupança</w:t>
      </w:r>
    </w:p>
    <w:p w:rsidR="009149D9" w:rsidRDefault="009149D9" w:rsidP="00220675">
      <w:pPr>
        <w:spacing w:after="0"/>
        <w:jc w:val="center"/>
        <w:rPr>
          <w:rFonts w:ascii="Arial" w:hAnsi="Arial" w:cs="Arial"/>
          <w:lang w:val="pt-BR"/>
        </w:rPr>
      </w:pPr>
      <w:r>
        <w:rPr>
          <w:rFonts w:ascii="Arial" w:hAnsi="Arial" w:cs="Arial"/>
          <w:noProof/>
          <w:lang w:val="pt-BR" w:eastAsia="pt-BR"/>
        </w:rPr>
        <w:drawing>
          <wp:inline distT="0" distB="0" distL="0" distR="0">
            <wp:extent cx="3062710" cy="25241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9-02 at 13.49.0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7602" cy="2585847"/>
                    </a:xfrm>
                    <a:prstGeom prst="rect">
                      <a:avLst/>
                    </a:prstGeom>
                  </pic:spPr>
                </pic:pic>
              </a:graphicData>
            </a:graphic>
          </wp:inline>
        </w:drawing>
      </w:r>
    </w:p>
    <w:p w:rsidR="009149D9" w:rsidRDefault="009149D9" w:rsidP="00220675">
      <w:pPr>
        <w:spacing w:after="0"/>
        <w:jc w:val="center"/>
        <w:rPr>
          <w:rFonts w:ascii="Arial" w:hAnsi="Arial" w:cs="Arial"/>
          <w:sz w:val="20"/>
          <w:lang w:val="pt-BR"/>
        </w:rPr>
      </w:pPr>
      <w:r w:rsidRPr="009149D9">
        <w:rPr>
          <w:rFonts w:ascii="Arial" w:hAnsi="Arial" w:cs="Arial"/>
          <w:sz w:val="20"/>
          <w:lang w:val="pt-BR"/>
        </w:rPr>
        <w:t>Fonte: Banco Central do Brasil (2023)</w:t>
      </w:r>
    </w:p>
    <w:p w:rsidR="00E45B16" w:rsidRDefault="004D4F3E" w:rsidP="00080804">
      <w:pPr>
        <w:spacing w:after="0" w:line="360" w:lineRule="auto"/>
        <w:ind w:firstLine="709"/>
        <w:jc w:val="both"/>
        <w:rPr>
          <w:rFonts w:ascii="Arial" w:hAnsi="Arial" w:cs="Arial"/>
          <w:lang w:val="pt-BR"/>
        </w:rPr>
      </w:pPr>
      <w:r w:rsidRPr="004D4F3E">
        <w:rPr>
          <w:rFonts w:ascii="Arial" w:hAnsi="Arial" w:cs="Arial"/>
          <w:lang w:val="pt-BR"/>
        </w:rPr>
        <w:lastRenderedPageBreak/>
        <w:t xml:space="preserve">Segundo </w:t>
      </w:r>
      <w:r w:rsidR="00403A37">
        <w:rPr>
          <w:rFonts w:ascii="Arial" w:hAnsi="Arial" w:cs="Arial"/>
          <w:lang w:val="pt-BR"/>
        </w:rPr>
        <w:t>Assaf Neto,</w:t>
      </w:r>
      <w:r w:rsidR="00FB1475">
        <w:rPr>
          <w:rFonts w:ascii="Arial" w:hAnsi="Arial" w:cs="Arial"/>
          <w:lang w:val="pt-BR"/>
        </w:rPr>
        <w:t xml:space="preserve"> a caderneta de poupança</w:t>
      </w:r>
      <w:r w:rsidRPr="004D4F3E">
        <w:rPr>
          <w:rFonts w:ascii="Arial" w:hAnsi="Arial" w:cs="Arial"/>
          <w:lang w:val="pt-BR"/>
        </w:rPr>
        <w:t xml:space="preserve"> “[...]pode ser aberta em qualquer dia do mês pelo investidor. Os rendimentos são calculados e creditados na mesma data do mês seguinte, que representa a data de aniversário da caderneta.” (Assaf Neto, 2021, p. 93).</w:t>
      </w:r>
    </w:p>
    <w:p w:rsidR="004D4F3E" w:rsidRDefault="004D4F3E" w:rsidP="00080804">
      <w:pPr>
        <w:spacing w:after="0" w:line="360" w:lineRule="auto"/>
        <w:ind w:firstLine="709"/>
        <w:jc w:val="both"/>
        <w:rPr>
          <w:rFonts w:ascii="Arial" w:hAnsi="Arial" w:cs="Arial"/>
          <w:lang w:val="pt-BR"/>
        </w:rPr>
      </w:pPr>
      <w:r w:rsidRPr="004D4F3E">
        <w:rPr>
          <w:rFonts w:ascii="Arial" w:hAnsi="Arial" w:cs="Arial"/>
          <w:lang w:val="pt-BR"/>
        </w:rPr>
        <w:t>De acordo com a ilustração</w:t>
      </w:r>
      <w:r w:rsidR="00514FDD">
        <w:rPr>
          <w:rFonts w:ascii="Arial" w:hAnsi="Arial" w:cs="Arial"/>
          <w:lang w:val="pt-BR"/>
        </w:rPr>
        <w:t xml:space="preserve"> </w:t>
      </w:r>
      <w:r w:rsidR="00F76B4D">
        <w:rPr>
          <w:rFonts w:ascii="Arial" w:hAnsi="Arial" w:cs="Arial"/>
          <w:lang w:val="pt-BR"/>
        </w:rPr>
        <w:t>5</w:t>
      </w:r>
      <w:r w:rsidRPr="004D4F3E">
        <w:rPr>
          <w:rFonts w:ascii="Arial" w:hAnsi="Arial" w:cs="Arial"/>
          <w:lang w:val="pt-BR"/>
        </w:rPr>
        <w:t xml:space="preserve">, o valor investido de R$ 500.000,00, no período </w:t>
      </w:r>
      <w:r>
        <w:rPr>
          <w:rFonts w:ascii="Arial" w:hAnsi="Arial" w:cs="Arial"/>
          <w:lang w:val="pt-BR"/>
        </w:rPr>
        <w:t xml:space="preserve">estudado </w:t>
      </w:r>
      <w:r w:rsidR="004F3C36">
        <w:rPr>
          <w:rFonts w:ascii="Arial" w:hAnsi="Arial" w:cs="Arial"/>
          <w:lang w:val="pt-BR"/>
        </w:rPr>
        <w:t xml:space="preserve">incidiu uma </w:t>
      </w:r>
      <w:r w:rsidR="00464F30">
        <w:rPr>
          <w:rFonts w:ascii="Arial" w:hAnsi="Arial" w:cs="Arial"/>
          <w:lang w:val="pt-BR"/>
        </w:rPr>
        <w:t xml:space="preserve">lucratividade </w:t>
      </w:r>
      <w:r w:rsidR="004F3C36">
        <w:rPr>
          <w:rFonts w:ascii="Arial" w:hAnsi="Arial" w:cs="Arial"/>
          <w:lang w:val="pt-BR"/>
        </w:rPr>
        <w:t>de R$ 37.251,15</w:t>
      </w:r>
      <w:r w:rsidRPr="004D4F3E">
        <w:rPr>
          <w:rFonts w:ascii="Arial" w:hAnsi="Arial" w:cs="Arial"/>
          <w:lang w:val="pt-BR"/>
        </w:rPr>
        <w:t>. A partir destes resultados constatou-se um retorno sobre o capital investido</w:t>
      </w:r>
      <w:r w:rsidR="00464F30">
        <w:rPr>
          <w:rFonts w:ascii="Arial" w:hAnsi="Arial" w:cs="Arial"/>
          <w:lang w:val="pt-BR"/>
        </w:rPr>
        <w:t xml:space="preserve">, cabe destacar que este </w:t>
      </w:r>
      <w:r w:rsidR="00C0590A">
        <w:rPr>
          <w:rFonts w:ascii="Arial" w:hAnsi="Arial" w:cs="Arial"/>
          <w:lang w:val="pt-BR"/>
        </w:rPr>
        <w:t xml:space="preserve">tipo de aplicação também é </w:t>
      </w:r>
      <w:r w:rsidR="006F730F">
        <w:rPr>
          <w:rFonts w:ascii="Arial" w:hAnsi="Arial" w:cs="Arial"/>
          <w:lang w:val="pt-BR"/>
        </w:rPr>
        <w:t>isento</w:t>
      </w:r>
      <w:r w:rsidR="00464F30">
        <w:rPr>
          <w:rFonts w:ascii="Arial" w:hAnsi="Arial" w:cs="Arial"/>
          <w:lang w:val="pt-BR"/>
        </w:rPr>
        <w:t xml:space="preserve"> de imposto de renda</w:t>
      </w:r>
      <w:r w:rsidRPr="004D4F3E">
        <w:rPr>
          <w:rFonts w:ascii="Arial" w:hAnsi="Arial" w:cs="Arial"/>
          <w:lang w:val="pt-BR"/>
        </w:rPr>
        <w:t>.</w:t>
      </w:r>
    </w:p>
    <w:p w:rsidR="00E45B16" w:rsidRDefault="004F3C36" w:rsidP="00080804">
      <w:pPr>
        <w:spacing w:after="0" w:line="360" w:lineRule="auto"/>
        <w:ind w:firstLine="709"/>
        <w:jc w:val="both"/>
        <w:rPr>
          <w:rFonts w:ascii="Arial" w:hAnsi="Arial" w:cs="Arial"/>
          <w:lang w:val="pt-BR"/>
        </w:rPr>
      </w:pPr>
      <w:r>
        <w:rPr>
          <w:rFonts w:ascii="Arial" w:hAnsi="Arial" w:cs="Arial"/>
          <w:lang w:val="pt-BR"/>
        </w:rPr>
        <w:t>Considera-se sobre as aplicações de renda fixa, após o desconto de imposto de renda sobre Certificado de Depósito Bancário (CDB), e que na Letra de Crédito do Agronegócio (LCA)</w:t>
      </w:r>
      <w:r w:rsidR="00A546D6">
        <w:rPr>
          <w:rFonts w:ascii="Arial" w:hAnsi="Arial" w:cs="Arial"/>
          <w:lang w:val="pt-BR"/>
        </w:rPr>
        <w:t xml:space="preserve">, Letra de Crédito </w:t>
      </w:r>
      <w:r w:rsidR="00B85770">
        <w:rPr>
          <w:rFonts w:ascii="Arial" w:hAnsi="Arial" w:cs="Arial"/>
          <w:lang w:val="pt-BR"/>
        </w:rPr>
        <w:t>Imobiliário</w:t>
      </w:r>
      <w:r w:rsidR="00A546D6">
        <w:rPr>
          <w:rFonts w:ascii="Arial" w:hAnsi="Arial" w:cs="Arial"/>
          <w:lang w:val="pt-BR"/>
        </w:rPr>
        <w:t xml:space="preserve"> (LCI)</w:t>
      </w:r>
      <w:r>
        <w:rPr>
          <w:rFonts w:ascii="Arial" w:hAnsi="Arial" w:cs="Arial"/>
          <w:lang w:val="pt-BR"/>
        </w:rPr>
        <w:t xml:space="preserve"> e caderneta de poupança não incide imposto de renda. A</w:t>
      </w:r>
      <w:r w:rsidR="00A546D6">
        <w:rPr>
          <w:rFonts w:ascii="Arial" w:hAnsi="Arial" w:cs="Arial"/>
          <w:lang w:val="pt-BR"/>
        </w:rPr>
        <w:t>s aplicações</w:t>
      </w:r>
      <w:r>
        <w:rPr>
          <w:rFonts w:ascii="Arial" w:hAnsi="Arial" w:cs="Arial"/>
          <w:lang w:val="pt-BR"/>
        </w:rPr>
        <w:t xml:space="preserve"> mais lucrativa</w:t>
      </w:r>
      <w:r w:rsidR="00A546D6">
        <w:rPr>
          <w:rFonts w:ascii="Arial" w:hAnsi="Arial" w:cs="Arial"/>
          <w:lang w:val="pt-BR"/>
        </w:rPr>
        <w:t>s para o investidor foram</w:t>
      </w:r>
      <w:r>
        <w:rPr>
          <w:rFonts w:ascii="Arial" w:hAnsi="Arial" w:cs="Arial"/>
          <w:lang w:val="pt-BR"/>
        </w:rPr>
        <w:t xml:space="preserve"> a </w:t>
      </w:r>
      <w:r w:rsidR="00693E8F">
        <w:rPr>
          <w:rFonts w:ascii="Arial" w:hAnsi="Arial" w:cs="Arial"/>
          <w:lang w:val="pt-BR"/>
        </w:rPr>
        <w:t>LCA</w:t>
      </w:r>
      <w:r w:rsidR="00A546D6">
        <w:rPr>
          <w:rFonts w:ascii="Arial" w:hAnsi="Arial" w:cs="Arial"/>
          <w:lang w:val="pt-BR"/>
        </w:rPr>
        <w:t>/LCI</w:t>
      </w:r>
      <w:r w:rsidR="00693E8F">
        <w:rPr>
          <w:rFonts w:ascii="Arial" w:hAnsi="Arial" w:cs="Arial"/>
          <w:lang w:val="pt-BR"/>
        </w:rPr>
        <w:t xml:space="preserve"> que teve rendimento de R$ 63.330,68</w:t>
      </w:r>
      <w:r w:rsidR="00A546D6">
        <w:rPr>
          <w:rFonts w:ascii="Arial" w:hAnsi="Arial" w:cs="Arial"/>
          <w:lang w:val="pt-BR"/>
        </w:rPr>
        <w:t>, porém considerando a inflação no período pode-se afirmar que o rendimento líquido foi de R$ 40.224,73</w:t>
      </w:r>
      <w:r w:rsidR="00FB1475">
        <w:rPr>
          <w:rFonts w:ascii="Arial" w:hAnsi="Arial" w:cs="Arial"/>
          <w:lang w:val="pt-BR"/>
        </w:rPr>
        <w:t>, com liquidez de no mínimo 270 dias</w:t>
      </w:r>
      <w:r w:rsidR="00C140E3">
        <w:rPr>
          <w:rFonts w:ascii="Arial" w:hAnsi="Arial" w:cs="Arial"/>
          <w:lang w:val="pt-BR"/>
        </w:rPr>
        <w:t>.</w:t>
      </w:r>
    </w:p>
    <w:p w:rsidR="00A546D6" w:rsidRDefault="00A546D6" w:rsidP="00497DE8">
      <w:pPr>
        <w:spacing w:after="0" w:line="360" w:lineRule="auto"/>
        <w:jc w:val="both"/>
        <w:rPr>
          <w:rFonts w:ascii="Arial" w:hAnsi="Arial" w:cs="Arial"/>
          <w:lang w:val="pt-BR"/>
        </w:rPr>
      </w:pPr>
    </w:p>
    <w:p w:rsidR="00DA5C2F" w:rsidRDefault="00DA5C2F" w:rsidP="00497DE8">
      <w:pPr>
        <w:spacing w:after="0" w:line="360" w:lineRule="auto"/>
        <w:jc w:val="both"/>
        <w:rPr>
          <w:rFonts w:ascii="Arial" w:hAnsi="Arial" w:cs="Arial"/>
          <w:lang w:val="pt-BR"/>
        </w:rPr>
      </w:pPr>
      <w:r>
        <w:rPr>
          <w:rFonts w:ascii="Arial" w:hAnsi="Arial" w:cs="Arial"/>
          <w:lang w:val="pt-BR"/>
        </w:rPr>
        <w:t>3.2 APRESENTAÇÃO DOS INVESTIMENTOS FINANCEIROS EM RENDA VARIÁVEL</w:t>
      </w:r>
    </w:p>
    <w:p w:rsidR="001C7CD2" w:rsidRDefault="001C7CD2" w:rsidP="00497DE8">
      <w:pPr>
        <w:spacing w:after="0" w:line="360" w:lineRule="auto"/>
        <w:jc w:val="both"/>
        <w:rPr>
          <w:rFonts w:ascii="Arial" w:hAnsi="Arial" w:cs="Arial"/>
          <w:lang w:val="pt-BR"/>
        </w:rPr>
      </w:pPr>
    </w:p>
    <w:p w:rsidR="00CA03C7" w:rsidRDefault="00CA03C7" w:rsidP="00395B1E">
      <w:pPr>
        <w:spacing w:after="0" w:line="360" w:lineRule="auto"/>
        <w:ind w:firstLine="709"/>
        <w:jc w:val="both"/>
        <w:rPr>
          <w:rFonts w:ascii="Arial" w:eastAsia="Times New Roman" w:hAnsi="Arial" w:cs="Arial"/>
          <w:lang w:val="pt-BR"/>
        </w:rPr>
      </w:pPr>
      <w:r w:rsidRPr="00CA03C7">
        <w:rPr>
          <w:rFonts w:ascii="Arial" w:eastAsia="Times New Roman" w:hAnsi="Arial" w:cs="Arial"/>
          <w:lang w:val="pt-BR"/>
        </w:rPr>
        <w:t>Os investimentos em renda variável são investimentos que exigem um nível de risco mais avançado, é uma questão de verificar o quant</w:t>
      </w:r>
      <w:r w:rsidR="00395B1E">
        <w:rPr>
          <w:rFonts w:ascii="Arial" w:eastAsia="Times New Roman" w:hAnsi="Arial" w:cs="Arial"/>
          <w:lang w:val="pt-BR"/>
        </w:rPr>
        <w:t xml:space="preserve">o o investidor está disposto a </w:t>
      </w:r>
      <w:r w:rsidRPr="00CA03C7">
        <w:rPr>
          <w:rFonts w:ascii="Arial" w:eastAsia="Times New Roman" w:hAnsi="Arial" w:cs="Arial"/>
          <w:lang w:val="pt-BR"/>
        </w:rPr>
        <w:t>arriscar para escolher o tipo de investimento que deseja fazer.</w:t>
      </w:r>
    </w:p>
    <w:p w:rsidR="006D7F87" w:rsidRDefault="006D7F87" w:rsidP="000C44A2">
      <w:pPr>
        <w:spacing w:after="0" w:line="360" w:lineRule="auto"/>
        <w:ind w:firstLine="709"/>
        <w:jc w:val="both"/>
        <w:rPr>
          <w:rFonts w:ascii="Arial" w:eastAsia="Times New Roman" w:hAnsi="Arial" w:cs="Arial"/>
          <w:lang w:val="pt-BR"/>
        </w:rPr>
      </w:pPr>
      <w:r>
        <w:rPr>
          <w:rFonts w:ascii="Arial" w:hAnsi="Arial" w:cs="Arial"/>
          <w:lang w:val="pt-BR"/>
        </w:rPr>
        <w:t xml:space="preserve">A primeira ação analisada neste trabalho foi da </w:t>
      </w:r>
      <w:r>
        <w:rPr>
          <w:rFonts w:ascii="Arial" w:eastAsia="Times New Roman" w:hAnsi="Arial" w:cs="Arial"/>
          <w:lang w:val="pt-BR"/>
        </w:rPr>
        <w:t xml:space="preserve">Petrobras (Petr3 ON), em 02 de janeiro de 2023 convertendo o valor de R$ 500.000,00 em ações pelo valor de </w:t>
      </w:r>
      <w:r w:rsidR="001D506C">
        <w:rPr>
          <w:rFonts w:ascii="Arial" w:eastAsia="Times New Roman" w:hAnsi="Arial" w:cs="Arial"/>
          <w:lang w:val="pt-BR"/>
        </w:rPr>
        <w:t xml:space="preserve">                        </w:t>
      </w:r>
      <w:r>
        <w:rPr>
          <w:rFonts w:ascii="Arial" w:eastAsia="Times New Roman" w:hAnsi="Arial" w:cs="Arial"/>
          <w:lang w:val="pt-BR"/>
        </w:rPr>
        <w:t xml:space="preserve">R$ 18,64, o investidor </w:t>
      </w:r>
      <w:r w:rsidR="004B6A3B">
        <w:rPr>
          <w:rFonts w:ascii="Arial" w:eastAsia="Times New Roman" w:hAnsi="Arial" w:cs="Arial"/>
          <w:lang w:val="pt-BR"/>
        </w:rPr>
        <w:t xml:space="preserve">adquiriu </w:t>
      </w:r>
      <w:r>
        <w:rPr>
          <w:rFonts w:ascii="Arial" w:eastAsia="Times New Roman" w:hAnsi="Arial" w:cs="Arial"/>
          <w:lang w:val="pt-BR"/>
        </w:rPr>
        <w:t>26.</w:t>
      </w:r>
      <w:r w:rsidR="008439B5">
        <w:rPr>
          <w:rFonts w:ascii="Arial" w:eastAsia="Times New Roman" w:hAnsi="Arial" w:cs="Arial"/>
          <w:lang w:val="pt-BR"/>
        </w:rPr>
        <w:t>690</w:t>
      </w:r>
      <w:r>
        <w:rPr>
          <w:rFonts w:ascii="Arial" w:eastAsia="Times New Roman" w:hAnsi="Arial" w:cs="Arial"/>
          <w:lang w:val="pt-BR"/>
        </w:rPr>
        <w:t xml:space="preserve"> ações</w:t>
      </w:r>
      <w:r w:rsidR="00B752AB">
        <w:rPr>
          <w:rFonts w:ascii="Arial" w:eastAsia="Times New Roman" w:hAnsi="Arial" w:cs="Arial"/>
          <w:lang w:val="pt-BR"/>
        </w:rPr>
        <w:t xml:space="preserve"> (</w:t>
      </w:r>
      <w:r w:rsidR="00B85770">
        <w:rPr>
          <w:rFonts w:ascii="Arial" w:eastAsia="Times New Roman" w:hAnsi="Arial" w:cs="Arial"/>
          <w:lang w:val="pt-BR"/>
        </w:rPr>
        <w:t>descontadas</w:t>
      </w:r>
      <w:r w:rsidR="008439B5">
        <w:rPr>
          <w:rFonts w:ascii="Arial" w:eastAsia="Times New Roman" w:hAnsi="Arial" w:cs="Arial"/>
          <w:lang w:val="pt-BR"/>
        </w:rPr>
        <w:t xml:space="preserve"> as taxas de corretagem)</w:t>
      </w:r>
      <w:r w:rsidR="00220675">
        <w:rPr>
          <w:rFonts w:ascii="Arial" w:eastAsia="Times New Roman" w:hAnsi="Arial" w:cs="Arial"/>
          <w:lang w:val="pt-BR"/>
        </w:rPr>
        <w:t>.</w:t>
      </w:r>
    </w:p>
    <w:p w:rsidR="006D7F87" w:rsidRPr="00F04B0E" w:rsidRDefault="006D7F87" w:rsidP="008F094E">
      <w:pPr>
        <w:spacing w:after="0" w:line="360" w:lineRule="auto"/>
        <w:rPr>
          <w:rFonts w:ascii="Arial" w:eastAsia="Times New Roman" w:hAnsi="Arial" w:cs="Arial"/>
          <w:lang w:val="pt-BR"/>
        </w:rPr>
      </w:pPr>
    </w:p>
    <w:p w:rsidR="006D7F87" w:rsidRDefault="00514FDD" w:rsidP="00220675">
      <w:pPr>
        <w:spacing w:after="0"/>
        <w:jc w:val="center"/>
        <w:rPr>
          <w:rFonts w:ascii="Arial" w:eastAsia="Times New Roman" w:hAnsi="Arial" w:cs="Arial"/>
          <w:lang w:val="pt-BR"/>
        </w:rPr>
      </w:pPr>
      <w:r>
        <w:rPr>
          <w:rFonts w:ascii="Arial" w:eastAsia="Times New Roman" w:hAnsi="Arial" w:cs="Arial"/>
          <w:lang w:val="pt-BR"/>
        </w:rPr>
        <w:t xml:space="preserve">Ilustração </w:t>
      </w:r>
      <w:r w:rsidR="00F76B4D">
        <w:rPr>
          <w:rFonts w:ascii="Arial" w:eastAsia="Times New Roman" w:hAnsi="Arial" w:cs="Arial"/>
          <w:lang w:val="pt-BR"/>
        </w:rPr>
        <w:t>6</w:t>
      </w:r>
      <w:r w:rsidR="006D7F87">
        <w:rPr>
          <w:rFonts w:ascii="Arial" w:eastAsia="Times New Roman" w:hAnsi="Arial" w:cs="Arial"/>
          <w:lang w:val="pt-BR"/>
        </w:rPr>
        <w:t xml:space="preserve">: Ações </w:t>
      </w:r>
      <w:r w:rsidR="006D7F87">
        <w:rPr>
          <w:rFonts w:ascii="Arial" w:hAnsi="Arial" w:cs="Arial"/>
          <w:lang w:val="pt-BR"/>
        </w:rPr>
        <w:t xml:space="preserve">da </w:t>
      </w:r>
      <w:r w:rsidR="006D7F87">
        <w:rPr>
          <w:rFonts w:ascii="Arial" w:eastAsia="Times New Roman" w:hAnsi="Arial" w:cs="Arial"/>
          <w:lang w:val="pt-BR"/>
        </w:rPr>
        <w:t>Petrobras (Petr3 ON)</w:t>
      </w:r>
    </w:p>
    <w:p w:rsidR="006D7F87" w:rsidRDefault="006D7F87" w:rsidP="00220675">
      <w:pPr>
        <w:spacing w:after="0"/>
        <w:jc w:val="center"/>
        <w:rPr>
          <w:rFonts w:ascii="Arial" w:eastAsia="Times New Roman" w:hAnsi="Arial" w:cs="Arial"/>
          <w:lang w:val="pt-BR"/>
        </w:rPr>
      </w:pPr>
      <w:r>
        <w:rPr>
          <w:rFonts w:ascii="Arial" w:eastAsia="Times New Roman" w:hAnsi="Arial" w:cs="Arial"/>
          <w:noProof/>
          <w:lang w:val="pt-BR" w:eastAsia="pt-BR"/>
        </w:rPr>
        <w:drawing>
          <wp:inline distT="0" distB="0" distL="0" distR="0">
            <wp:extent cx="3133725" cy="171493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e99d48-e475-47bf-bf87-493e60f5daf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4200" cy="1769924"/>
                    </a:xfrm>
                    <a:prstGeom prst="rect">
                      <a:avLst/>
                    </a:prstGeom>
                  </pic:spPr>
                </pic:pic>
              </a:graphicData>
            </a:graphic>
          </wp:inline>
        </w:drawing>
      </w:r>
    </w:p>
    <w:p w:rsidR="00A561E3" w:rsidRPr="00A561E3" w:rsidRDefault="006D7F87" w:rsidP="00A561E3">
      <w:pPr>
        <w:jc w:val="center"/>
        <w:rPr>
          <w:rFonts w:ascii="Arial" w:eastAsia="Times New Roman" w:hAnsi="Arial" w:cs="Arial"/>
          <w:sz w:val="20"/>
          <w:lang w:val="pt-BR"/>
        </w:rPr>
      </w:pPr>
      <w:r w:rsidRPr="00080804">
        <w:rPr>
          <w:rFonts w:ascii="Arial" w:eastAsia="Times New Roman" w:hAnsi="Arial" w:cs="Arial"/>
          <w:sz w:val="20"/>
          <w:lang w:val="pt-BR"/>
        </w:rPr>
        <w:t>Fonte: Infomoney 2023</w:t>
      </w:r>
    </w:p>
    <w:p w:rsidR="006D7F87" w:rsidRDefault="006D7F87" w:rsidP="000C44A2">
      <w:pPr>
        <w:spacing w:after="0" w:line="360" w:lineRule="auto"/>
        <w:ind w:firstLine="709"/>
        <w:jc w:val="both"/>
        <w:rPr>
          <w:rFonts w:ascii="Arial" w:hAnsi="Arial" w:cs="Arial"/>
          <w:lang w:val="pt-BR"/>
        </w:rPr>
      </w:pPr>
      <w:r w:rsidRPr="006D7F87">
        <w:rPr>
          <w:rFonts w:ascii="Arial" w:hAnsi="Arial" w:cs="Arial"/>
          <w:lang w:val="pt-BR"/>
        </w:rPr>
        <w:lastRenderedPageBreak/>
        <w:t>Considerando as informações apre</w:t>
      </w:r>
      <w:r w:rsidR="00514FDD">
        <w:rPr>
          <w:rFonts w:ascii="Arial" w:hAnsi="Arial" w:cs="Arial"/>
          <w:lang w:val="pt-BR"/>
        </w:rPr>
        <w:t xml:space="preserve">sentadas na ilustração </w:t>
      </w:r>
      <w:r w:rsidR="00F76B4D">
        <w:rPr>
          <w:rFonts w:ascii="Arial" w:hAnsi="Arial" w:cs="Arial"/>
          <w:lang w:val="pt-BR"/>
        </w:rPr>
        <w:t>6</w:t>
      </w:r>
      <w:r w:rsidRPr="006D7F87">
        <w:rPr>
          <w:rFonts w:ascii="Arial" w:hAnsi="Arial" w:cs="Arial"/>
          <w:lang w:val="pt-BR"/>
        </w:rPr>
        <w:t>, a cotação da ação no dia</w:t>
      </w:r>
      <w:r>
        <w:rPr>
          <w:rFonts w:ascii="Arial" w:hAnsi="Arial" w:cs="Arial"/>
          <w:lang w:val="pt-BR"/>
        </w:rPr>
        <w:t xml:space="preserve"> 28 de dezembro atingiu R$ 34,74</w:t>
      </w:r>
      <w:r w:rsidRPr="006D7F87">
        <w:rPr>
          <w:rFonts w:ascii="Arial" w:hAnsi="Arial" w:cs="Arial"/>
          <w:lang w:val="pt-BR"/>
        </w:rPr>
        <w:t xml:space="preserve">. Multiplicando a quantidade de ações pelo valor </w:t>
      </w:r>
      <w:r w:rsidR="004B6A3B">
        <w:rPr>
          <w:rFonts w:ascii="Arial" w:hAnsi="Arial" w:cs="Arial"/>
          <w:lang w:val="pt-BR"/>
        </w:rPr>
        <w:t xml:space="preserve">da cotação, tem-se um montante de </w:t>
      </w:r>
      <w:r w:rsidRPr="006D7F87">
        <w:rPr>
          <w:rFonts w:ascii="Arial" w:hAnsi="Arial" w:cs="Arial"/>
          <w:lang w:val="pt-BR"/>
        </w:rPr>
        <w:t xml:space="preserve">R$ </w:t>
      </w:r>
      <w:r w:rsidR="006C5D38">
        <w:rPr>
          <w:rFonts w:ascii="Arial" w:hAnsi="Arial" w:cs="Arial"/>
          <w:lang w:val="pt-BR"/>
        </w:rPr>
        <w:t>9</w:t>
      </w:r>
      <w:r w:rsidR="00741AFA">
        <w:rPr>
          <w:rFonts w:ascii="Arial" w:hAnsi="Arial" w:cs="Arial"/>
          <w:lang w:val="pt-BR"/>
        </w:rPr>
        <w:t>27.2</w:t>
      </w:r>
      <w:r w:rsidR="00936DF0">
        <w:rPr>
          <w:rFonts w:ascii="Arial" w:hAnsi="Arial" w:cs="Arial"/>
          <w:lang w:val="pt-BR"/>
        </w:rPr>
        <w:t>07,62</w:t>
      </w:r>
      <w:r w:rsidRPr="006D7F87">
        <w:rPr>
          <w:rFonts w:ascii="Arial" w:hAnsi="Arial" w:cs="Arial"/>
          <w:lang w:val="pt-BR"/>
        </w:rPr>
        <w:t>.</w:t>
      </w:r>
      <w:r w:rsidR="004B6A3B">
        <w:rPr>
          <w:rFonts w:ascii="Arial" w:hAnsi="Arial" w:cs="Arial"/>
          <w:lang w:val="pt-BR"/>
        </w:rPr>
        <w:t xml:space="preserve"> </w:t>
      </w:r>
      <w:r w:rsidR="003D2855">
        <w:rPr>
          <w:rFonts w:ascii="Arial" w:hAnsi="Arial" w:cs="Arial"/>
          <w:lang w:val="pt-BR"/>
        </w:rPr>
        <w:t xml:space="preserve">Para aplicações de renda variáveis em ações ordinárias (ON), </w:t>
      </w:r>
      <w:r w:rsidR="000F4767">
        <w:rPr>
          <w:rFonts w:ascii="Arial" w:hAnsi="Arial" w:cs="Arial"/>
          <w:lang w:val="pt-BR"/>
        </w:rPr>
        <w:t xml:space="preserve">existe </w:t>
      </w:r>
      <w:r w:rsidR="00B85770">
        <w:rPr>
          <w:rFonts w:ascii="Arial" w:hAnsi="Arial" w:cs="Arial"/>
          <w:lang w:val="pt-BR"/>
        </w:rPr>
        <w:t>alíquota</w:t>
      </w:r>
      <w:r w:rsidR="003D2855">
        <w:rPr>
          <w:rFonts w:ascii="Arial" w:hAnsi="Arial" w:cs="Arial"/>
          <w:lang w:val="pt-BR"/>
        </w:rPr>
        <w:t xml:space="preserve"> do imposto </w:t>
      </w:r>
      <w:r w:rsidR="003D2855" w:rsidRPr="005F7E95">
        <w:rPr>
          <w:rFonts w:ascii="Arial" w:hAnsi="Arial" w:cs="Arial"/>
          <w:lang w:val="pt-BR"/>
        </w:rPr>
        <w:t>de renda (IR)</w:t>
      </w:r>
      <w:r w:rsidR="000F4767" w:rsidRPr="005F7E95">
        <w:rPr>
          <w:rFonts w:ascii="Arial" w:hAnsi="Arial" w:cs="Arial"/>
          <w:lang w:val="pt-BR"/>
        </w:rPr>
        <w:t xml:space="preserve"> que</w:t>
      </w:r>
      <w:r w:rsidR="003D2855" w:rsidRPr="005F7E95">
        <w:rPr>
          <w:rFonts w:ascii="Arial" w:hAnsi="Arial" w:cs="Arial"/>
          <w:lang w:val="pt-BR"/>
        </w:rPr>
        <w:t xml:space="preserve"> é de 15%, </w:t>
      </w:r>
      <w:r w:rsidR="00761050" w:rsidRPr="005F7E95">
        <w:rPr>
          <w:rFonts w:ascii="Arial" w:hAnsi="Arial" w:cs="Arial"/>
          <w:lang w:val="pt-BR"/>
        </w:rPr>
        <w:t>e também considera a taxa de corretagem de 0,</w:t>
      </w:r>
      <w:r w:rsidR="00D559E3" w:rsidRPr="005F7E95">
        <w:rPr>
          <w:rFonts w:ascii="Arial" w:hAnsi="Arial" w:cs="Arial"/>
          <w:lang w:val="pt-BR"/>
        </w:rPr>
        <w:t>50</w:t>
      </w:r>
      <w:r w:rsidR="00761050" w:rsidRPr="005F7E95">
        <w:rPr>
          <w:rFonts w:ascii="Arial" w:hAnsi="Arial" w:cs="Arial"/>
          <w:lang w:val="pt-BR"/>
        </w:rPr>
        <w:t xml:space="preserve">% no ato de compra e venda das ações, </w:t>
      </w:r>
      <w:r w:rsidR="003D2855" w:rsidRPr="005F7E95">
        <w:rPr>
          <w:rFonts w:ascii="Arial" w:hAnsi="Arial" w:cs="Arial"/>
          <w:lang w:val="pt-BR"/>
        </w:rPr>
        <w:t>que resulta em um ganho</w:t>
      </w:r>
      <w:r w:rsidR="00D559E3" w:rsidRPr="005F7E95">
        <w:rPr>
          <w:rFonts w:ascii="Arial" w:hAnsi="Arial" w:cs="Arial"/>
          <w:lang w:val="pt-BR"/>
        </w:rPr>
        <w:t xml:space="preserve"> líquido</w:t>
      </w:r>
      <w:r w:rsidR="003D2855" w:rsidRPr="005F7E95">
        <w:rPr>
          <w:rFonts w:ascii="Arial" w:hAnsi="Arial" w:cs="Arial"/>
          <w:lang w:val="pt-BR"/>
        </w:rPr>
        <w:t xml:space="preserve"> de R$ </w:t>
      </w:r>
      <w:r w:rsidR="00D559E3" w:rsidRPr="005F7E95">
        <w:rPr>
          <w:rFonts w:ascii="Arial" w:hAnsi="Arial" w:cs="Arial"/>
          <w:lang w:val="pt-BR"/>
        </w:rPr>
        <w:t>361.310,84</w:t>
      </w:r>
      <w:r w:rsidR="00022837" w:rsidRPr="005F7E95">
        <w:rPr>
          <w:rFonts w:ascii="Arial" w:hAnsi="Arial" w:cs="Arial"/>
          <w:lang w:val="pt-BR"/>
        </w:rPr>
        <w:t>.</w:t>
      </w:r>
    </w:p>
    <w:p w:rsidR="006D7F87" w:rsidRDefault="006D7F87" w:rsidP="000C44A2">
      <w:pPr>
        <w:spacing w:after="0" w:line="360" w:lineRule="auto"/>
        <w:ind w:firstLine="709"/>
        <w:jc w:val="both"/>
        <w:rPr>
          <w:rFonts w:ascii="Arial" w:eastAsia="Times New Roman" w:hAnsi="Arial" w:cs="Arial"/>
          <w:lang w:val="pt-BR"/>
        </w:rPr>
      </w:pPr>
      <w:r>
        <w:rPr>
          <w:rFonts w:ascii="Arial" w:hAnsi="Arial" w:cs="Arial"/>
          <w:lang w:val="pt-BR"/>
        </w:rPr>
        <w:t xml:space="preserve">Nota-se um aumento significativo na aplicação realizada na ação da Petrobras </w:t>
      </w:r>
      <w:r>
        <w:rPr>
          <w:rFonts w:ascii="Arial" w:eastAsia="Times New Roman" w:hAnsi="Arial" w:cs="Arial"/>
          <w:lang w:val="pt-BR"/>
        </w:rPr>
        <w:t xml:space="preserve">(Petr3 ON), devido que </w:t>
      </w:r>
      <w:r w:rsidR="009146FE">
        <w:rPr>
          <w:rFonts w:ascii="Arial" w:eastAsia="Times New Roman" w:hAnsi="Arial" w:cs="Arial"/>
          <w:lang w:val="pt-BR"/>
        </w:rPr>
        <w:t xml:space="preserve">a cotação da ação subiu </w:t>
      </w:r>
      <w:r w:rsidR="00D559E3">
        <w:rPr>
          <w:rFonts w:ascii="Arial" w:eastAsia="Times New Roman" w:hAnsi="Arial" w:cs="Arial"/>
          <w:lang w:val="pt-BR"/>
        </w:rPr>
        <w:t>73</w:t>
      </w:r>
      <w:r w:rsidR="009146FE">
        <w:rPr>
          <w:rFonts w:ascii="Arial" w:eastAsia="Times New Roman" w:hAnsi="Arial" w:cs="Arial"/>
          <w:lang w:val="pt-BR"/>
        </w:rPr>
        <w:t>% dada a compra no dia 02 de janeiro de 2023.</w:t>
      </w:r>
    </w:p>
    <w:p w:rsidR="00CB1C89" w:rsidRDefault="004B6A3B" w:rsidP="00CB1C89">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A </w:t>
      </w:r>
      <w:r w:rsidR="009146FE">
        <w:rPr>
          <w:rFonts w:ascii="Arial" w:eastAsia="Times New Roman" w:hAnsi="Arial" w:cs="Arial"/>
          <w:lang w:val="pt-BR"/>
        </w:rPr>
        <w:t>segunda ação analisada foi a da Vale S/A (VALE3 ON), a qual no dia 02 de janeiro de 2023 estava</w:t>
      </w:r>
      <w:r>
        <w:rPr>
          <w:rFonts w:ascii="Arial" w:eastAsia="Times New Roman" w:hAnsi="Arial" w:cs="Arial"/>
          <w:lang w:val="pt-BR"/>
        </w:rPr>
        <w:t xml:space="preserve"> </w:t>
      </w:r>
      <w:r w:rsidR="00B752AB">
        <w:rPr>
          <w:rFonts w:ascii="Arial" w:eastAsia="Times New Roman" w:hAnsi="Arial" w:cs="Arial"/>
          <w:lang w:val="pt-BR"/>
        </w:rPr>
        <w:t>o</w:t>
      </w:r>
      <w:r w:rsidR="009146FE">
        <w:rPr>
          <w:rFonts w:ascii="Arial" w:eastAsia="Times New Roman" w:hAnsi="Arial" w:cs="Arial"/>
          <w:lang w:val="pt-BR"/>
        </w:rPr>
        <w:t xml:space="preserve"> valor de R$ 76,94, convertendo </w:t>
      </w:r>
      <w:r>
        <w:rPr>
          <w:rFonts w:ascii="Arial" w:eastAsia="Times New Roman" w:hAnsi="Arial" w:cs="Arial"/>
          <w:lang w:val="pt-BR"/>
        </w:rPr>
        <w:t xml:space="preserve">a quantia de </w:t>
      </w:r>
      <w:r w:rsidR="009146FE">
        <w:rPr>
          <w:rFonts w:ascii="Arial" w:eastAsia="Times New Roman" w:hAnsi="Arial" w:cs="Arial"/>
          <w:lang w:val="pt-BR"/>
        </w:rPr>
        <w:t xml:space="preserve">R$ 500.000,00, </w:t>
      </w:r>
      <w:r>
        <w:rPr>
          <w:rFonts w:ascii="Arial" w:eastAsia="Times New Roman" w:hAnsi="Arial" w:cs="Arial"/>
          <w:lang w:val="pt-BR"/>
        </w:rPr>
        <w:t xml:space="preserve">o investidor </w:t>
      </w:r>
      <w:r w:rsidR="009146FE">
        <w:rPr>
          <w:rFonts w:ascii="Arial" w:eastAsia="Times New Roman" w:hAnsi="Arial" w:cs="Arial"/>
          <w:lang w:val="pt-BR"/>
        </w:rPr>
        <w:t>adquiri</w:t>
      </w:r>
      <w:r>
        <w:rPr>
          <w:rFonts w:ascii="Arial" w:eastAsia="Times New Roman" w:hAnsi="Arial" w:cs="Arial"/>
          <w:lang w:val="pt-BR"/>
        </w:rPr>
        <w:t>u</w:t>
      </w:r>
      <w:r w:rsidR="009146FE">
        <w:rPr>
          <w:rFonts w:ascii="Arial" w:eastAsia="Times New Roman" w:hAnsi="Arial" w:cs="Arial"/>
          <w:lang w:val="pt-BR"/>
        </w:rPr>
        <w:t xml:space="preserve"> 6.4</w:t>
      </w:r>
      <w:r w:rsidR="006C5B7B">
        <w:rPr>
          <w:rFonts w:ascii="Arial" w:eastAsia="Times New Roman" w:hAnsi="Arial" w:cs="Arial"/>
          <w:lang w:val="pt-BR"/>
        </w:rPr>
        <w:t>66</w:t>
      </w:r>
      <w:r w:rsidR="009146FE">
        <w:rPr>
          <w:rFonts w:ascii="Arial" w:eastAsia="Times New Roman" w:hAnsi="Arial" w:cs="Arial"/>
          <w:lang w:val="pt-BR"/>
        </w:rPr>
        <w:t xml:space="preserve"> ações</w:t>
      </w:r>
      <w:r w:rsidR="00B752AB">
        <w:rPr>
          <w:rFonts w:ascii="Arial" w:eastAsia="Times New Roman" w:hAnsi="Arial" w:cs="Arial"/>
          <w:lang w:val="pt-BR"/>
        </w:rPr>
        <w:t xml:space="preserve"> (</w:t>
      </w:r>
      <w:r w:rsidR="00B85770">
        <w:rPr>
          <w:rFonts w:ascii="Arial" w:eastAsia="Times New Roman" w:hAnsi="Arial" w:cs="Arial"/>
          <w:lang w:val="pt-BR"/>
        </w:rPr>
        <w:t>descontadas</w:t>
      </w:r>
      <w:r w:rsidR="00B752AB">
        <w:rPr>
          <w:rFonts w:ascii="Arial" w:eastAsia="Times New Roman" w:hAnsi="Arial" w:cs="Arial"/>
          <w:lang w:val="pt-BR"/>
        </w:rPr>
        <w:t xml:space="preserve"> as taxas de corretagem).</w:t>
      </w:r>
    </w:p>
    <w:p w:rsidR="009146FE" w:rsidRDefault="009146FE" w:rsidP="00A561E3">
      <w:pPr>
        <w:spacing w:after="0" w:line="360" w:lineRule="auto"/>
        <w:jc w:val="both"/>
        <w:rPr>
          <w:rFonts w:ascii="Arial" w:eastAsia="Times New Roman" w:hAnsi="Arial" w:cs="Arial"/>
          <w:lang w:val="pt-BR"/>
        </w:rPr>
      </w:pPr>
    </w:p>
    <w:p w:rsidR="009146FE" w:rsidRDefault="004F3C36" w:rsidP="00220675">
      <w:pPr>
        <w:spacing w:after="0"/>
        <w:jc w:val="center"/>
        <w:rPr>
          <w:rFonts w:ascii="Arial" w:eastAsia="Times New Roman" w:hAnsi="Arial" w:cs="Arial"/>
          <w:lang w:val="pt-BR"/>
        </w:rPr>
      </w:pPr>
      <w:r>
        <w:rPr>
          <w:rFonts w:ascii="Arial" w:eastAsia="Times New Roman" w:hAnsi="Arial" w:cs="Arial"/>
          <w:lang w:val="pt-BR"/>
        </w:rPr>
        <w:t xml:space="preserve">Ilustração </w:t>
      </w:r>
      <w:r w:rsidR="00F76B4D">
        <w:rPr>
          <w:rFonts w:ascii="Arial" w:eastAsia="Times New Roman" w:hAnsi="Arial" w:cs="Arial"/>
          <w:lang w:val="pt-BR"/>
        </w:rPr>
        <w:t>7</w:t>
      </w:r>
      <w:r w:rsidR="009146FE">
        <w:rPr>
          <w:rFonts w:ascii="Arial" w:eastAsia="Times New Roman" w:hAnsi="Arial" w:cs="Arial"/>
          <w:lang w:val="pt-BR"/>
        </w:rPr>
        <w:t>: Ações da Vale S/A (VALE3 ON)</w:t>
      </w:r>
    </w:p>
    <w:p w:rsidR="009146FE" w:rsidRDefault="009146FE" w:rsidP="00220675">
      <w:pPr>
        <w:spacing w:after="0"/>
        <w:jc w:val="center"/>
        <w:rPr>
          <w:rFonts w:ascii="Arial" w:eastAsia="Times New Roman" w:hAnsi="Arial" w:cs="Arial"/>
          <w:lang w:val="pt-BR"/>
        </w:rPr>
      </w:pPr>
      <w:r>
        <w:rPr>
          <w:rFonts w:ascii="Arial" w:eastAsia="Times New Roman" w:hAnsi="Arial" w:cs="Arial"/>
          <w:noProof/>
          <w:lang w:val="pt-BR" w:eastAsia="pt-BR"/>
        </w:rPr>
        <w:drawing>
          <wp:inline distT="0" distB="0" distL="0" distR="0">
            <wp:extent cx="3744974" cy="22383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9 at 09.05.2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5000" cy="2268276"/>
                    </a:xfrm>
                    <a:prstGeom prst="rect">
                      <a:avLst/>
                    </a:prstGeom>
                  </pic:spPr>
                </pic:pic>
              </a:graphicData>
            </a:graphic>
          </wp:inline>
        </w:drawing>
      </w:r>
    </w:p>
    <w:p w:rsidR="009146FE" w:rsidRPr="00080804" w:rsidRDefault="009146FE" w:rsidP="00220675">
      <w:pPr>
        <w:jc w:val="center"/>
        <w:rPr>
          <w:rFonts w:ascii="Arial" w:eastAsia="Times New Roman" w:hAnsi="Arial" w:cs="Arial"/>
          <w:sz w:val="20"/>
          <w:lang w:val="pt-BR"/>
        </w:rPr>
      </w:pPr>
      <w:r w:rsidRPr="00080804">
        <w:rPr>
          <w:rFonts w:ascii="Arial" w:eastAsia="Times New Roman" w:hAnsi="Arial" w:cs="Arial"/>
          <w:sz w:val="20"/>
          <w:lang w:val="pt-BR"/>
        </w:rPr>
        <w:t>Fonte: Infomoney 2023</w:t>
      </w:r>
    </w:p>
    <w:p w:rsidR="009146FE" w:rsidRDefault="009146FE" w:rsidP="009146FE">
      <w:pPr>
        <w:spacing w:after="0" w:line="360" w:lineRule="auto"/>
        <w:rPr>
          <w:rFonts w:ascii="Arial" w:eastAsia="Times New Roman" w:hAnsi="Arial" w:cs="Arial"/>
          <w:lang w:val="pt-BR"/>
        </w:rPr>
      </w:pPr>
    </w:p>
    <w:p w:rsidR="009146FE" w:rsidRDefault="009146FE" w:rsidP="009146FE">
      <w:pPr>
        <w:spacing w:after="0" w:line="360" w:lineRule="auto"/>
        <w:ind w:firstLine="709"/>
        <w:jc w:val="both"/>
        <w:rPr>
          <w:rFonts w:ascii="Arial" w:eastAsia="Times New Roman" w:hAnsi="Arial" w:cs="Arial"/>
          <w:lang w:val="pt-BR"/>
        </w:rPr>
      </w:pPr>
      <w:r w:rsidRPr="005F7E95">
        <w:rPr>
          <w:rFonts w:ascii="Arial" w:hAnsi="Arial" w:cs="Arial"/>
          <w:lang w:val="pt-BR"/>
        </w:rPr>
        <w:t>Analisando as inf</w:t>
      </w:r>
      <w:r w:rsidR="004F3C36" w:rsidRPr="005F7E95">
        <w:rPr>
          <w:rFonts w:ascii="Arial" w:hAnsi="Arial" w:cs="Arial"/>
          <w:lang w:val="pt-BR"/>
        </w:rPr>
        <w:t xml:space="preserve">ormações obtidas na ilustração </w:t>
      </w:r>
      <w:r w:rsidR="00F76B4D">
        <w:rPr>
          <w:rFonts w:ascii="Arial" w:hAnsi="Arial" w:cs="Arial"/>
          <w:lang w:val="pt-BR"/>
        </w:rPr>
        <w:t>7</w:t>
      </w:r>
      <w:r w:rsidRPr="005F7E95">
        <w:rPr>
          <w:rFonts w:ascii="Arial" w:hAnsi="Arial" w:cs="Arial"/>
          <w:lang w:val="pt-BR"/>
        </w:rPr>
        <w:t xml:space="preserve">, </w:t>
      </w:r>
      <w:r w:rsidRPr="005F7E95">
        <w:rPr>
          <w:rFonts w:ascii="Arial" w:eastAsia="Times New Roman" w:hAnsi="Arial" w:cs="Arial"/>
          <w:lang w:val="pt-BR"/>
        </w:rPr>
        <w:t xml:space="preserve">o preço da ação em 28 de </w:t>
      </w:r>
      <w:r w:rsidR="00403A37" w:rsidRPr="005F7E95">
        <w:rPr>
          <w:rFonts w:ascii="Arial" w:eastAsia="Times New Roman" w:hAnsi="Arial" w:cs="Arial"/>
          <w:lang w:val="pt-BR"/>
        </w:rPr>
        <w:t>dezembro chegou a R$ 71,68</w:t>
      </w:r>
      <w:r w:rsidRPr="005F7E95">
        <w:rPr>
          <w:rFonts w:ascii="Arial" w:eastAsia="Times New Roman" w:hAnsi="Arial" w:cs="Arial"/>
          <w:lang w:val="pt-BR"/>
        </w:rPr>
        <w:t xml:space="preserve">. Multiplicando a quantidade de ações pelo valor </w:t>
      </w:r>
      <w:r w:rsidR="00761050" w:rsidRPr="005F7E95">
        <w:rPr>
          <w:rFonts w:ascii="Arial" w:hAnsi="Arial" w:cs="Arial"/>
          <w:lang w:val="pt-BR"/>
        </w:rPr>
        <w:t>e considerando a taxa de corretagem de 0,</w:t>
      </w:r>
      <w:r w:rsidR="00CB1C89" w:rsidRPr="005F7E95">
        <w:rPr>
          <w:rFonts w:ascii="Arial" w:hAnsi="Arial" w:cs="Arial"/>
          <w:lang w:val="pt-BR"/>
        </w:rPr>
        <w:t>50</w:t>
      </w:r>
      <w:r w:rsidR="00761050" w:rsidRPr="005F7E95">
        <w:rPr>
          <w:rFonts w:ascii="Arial" w:hAnsi="Arial" w:cs="Arial"/>
          <w:lang w:val="pt-BR"/>
        </w:rPr>
        <w:t>%,</w:t>
      </w:r>
      <w:r w:rsidR="00761050" w:rsidRPr="005F7E95">
        <w:rPr>
          <w:rFonts w:ascii="Arial" w:eastAsia="Times New Roman" w:hAnsi="Arial" w:cs="Arial"/>
          <w:lang w:val="pt-BR"/>
        </w:rPr>
        <w:t xml:space="preserve"> </w:t>
      </w:r>
      <w:r w:rsidRPr="005F7E95">
        <w:rPr>
          <w:rFonts w:ascii="Arial" w:eastAsia="Times New Roman" w:hAnsi="Arial" w:cs="Arial"/>
          <w:lang w:val="pt-BR"/>
        </w:rPr>
        <w:t xml:space="preserve">obteve-se um resultado </w:t>
      </w:r>
      <w:r w:rsidR="00CB1C89" w:rsidRPr="005F7E95">
        <w:rPr>
          <w:rFonts w:ascii="Arial" w:eastAsia="Times New Roman" w:hAnsi="Arial" w:cs="Arial"/>
          <w:lang w:val="pt-BR"/>
        </w:rPr>
        <w:t xml:space="preserve">negativo </w:t>
      </w:r>
      <w:r w:rsidRPr="005F7E95">
        <w:rPr>
          <w:rFonts w:ascii="Arial" w:eastAsia="Times New Roman" w:hAnsi="Arial" w:cs="Arial"/>
          <w:lang w:val="pt-BR"/>
        </w:rPr>
        <w:t>de R$</w:t>
      </w:r>
      <w:r w:rsidR="00CB1C89" w:rsidRPr="005F7E95">
        <w:rPr>
          <w:rFonts w:ascii="Arial" w:eastAsia="Times New Roman" w:hAnsi="Arial" w:cs="Arial"/>
          <w:lang w:val="pt-BR"/>
        </w:rPr>
        <w:t xml:space="preserve"> 36.329,01.</w:t>
      </w:r>
    </w:p>
    <w:p w:rsidR="003D2855" w:rsidRDefault="003D2855" w:rsidP="009146FE">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Na aplicação de renda variável da ação da Vale S/A (VALE3 ON), não obteve </w:t>
      </w:r>
      <w:r w:rsidRPr="005F7E95">
        <w:rPr>
          <w:rFonts w:ascii="Arial" w:eastAsia="Times New Roman" w:hAnsi="Arial" w:cs="Arial"/>
          <w:lang w:val="pt-BR"/>
        </w:rPr>
        <w:t>um resultado positivo, pois o investidor teve uma perda no valor investido, dessa</w:t>
      </w:r>
      <w:r>
        <w:rPr>
          <w:rFonts w:ascii="Arial" w:eastAsia="Times New Roman" w:hAnsi="Arial" w:cs="Arial"/>
          <w:lang w:val="pt-BR"/>
        </w:rPr>
        <w:t xml:space="preserve"> forma não é necessário o desconto do imposto de renda (IR).</w:t>
      </w:r>
    </w:p>
    <w:p w:rsidR="0021543C" w:rsidRDefault="0021543C" w:rsidP="009146FE">
      <w:pPr>
        <w:spacing w:after="0" w:line="360" w:lineRule="auto"/>
        <w:ind w:firstLine="709"/>
        <w:jc w:val="both"/>
        <w:rPr>
          <w:rFonts w:ascii="Arial" w:eastAsia="Times New Roman" w:hAnsi="Arial" w:cs="Arial"/>
          <w:lang w:val="pt-BR"/>
        </w:rPr>
      </w:pPr>
      <w:r>
        <w:rPr>
          <w:rFonts w:ascii="Arial" w:eastAsia="Times New Roman" w:hAnsi="Arial" w:cs="Arial"/>
          <w:lang w:val="pt-BR"/>
        </w:rPr>
        <w:lastRenderedPageBreak/>
        <w:t>É importante observar que esse tipo de investimento apresenta alto risco para o investidor, pois no caso da ação da Vale S/A (VALE3 ON) ele obteve prejuízos financeiros</w:t>
      </w:r>
      <w:r w:rsidR="00CB1C89">
        <w:rPr>
          <w:rFonts w:ascii="Arial" w:eastAsia="Times New Roman" w:hAnsi="Arial" w:cs="Arial"/>
          <w:lang w:val="pt-BR"/>
        </w:rPr>
        <w:t xml:space="preserve"> da ordem de 7</w:t>
      </w:r>
      <w:r w:rsidR="00F8384F">
        <w:rPr>
          <w:rFonts w:ascii="Arial" w:eastAsia="Times New Roman" w:hAnsi="Arial" w:cs="Arial"/>
          <w:lang w:val="pt-BR"/>
        </w:rPr>
        <w:t>,70</w:t>
      </w:r>
      <w:r w:rsidR="00CB1C89">
        <w:rPr>
          <w:rFonts w:ascii="Arial" w:eastAsia="Times New Roman" w:hAnsi="Arial" w:cs="Arial"/>
          <w:lang w:val="pt-BR"/>
        </w:rPr>
        <w:t>% no período estudado</w:t>
      </w:r>
      <w:r>
        <w:rPr>
          <w:rFonts w:ascii="Arial" w:eastAsia="Times New Roman" w:hAnsi="Arial" w:cs="Arial"/>
          <w:lang w:val="pt-BR"/>
        </w:rPr>
        <w:t xml:space="preserve">. </w:t>
      </w:r>
    </w:p>
    <w:p w:rsidR="0021543C" w:rsidRDefault="00FB3ADF" w:rsidP="00FB3ADF">
      <w:pPr>
        <w:spacing w:after="0" w:line="360" w:lineRule="auto"/>
        <w:ind w:firstLine="709"/>
        <w:jc w:val="both"/>
        <w:rPr>
          <w:rFonts w:ascii="Arial" w:eastAsia="Times New Roman" w:hAnsi="Arial" w:cs="Arial"/>
          <w:lang w:val="pt-BR"/>
        </w:rPr>
      </w:pPr>
      <w:r w:rsidRPr="00C140E3">
        <w:rPr>
          <w:rFonts w:ascii="Arial" w:eastAsia="Times New Roman" w:hAnsi="Arial" w:cs="Arial"/>
          <w:lang w:val="pt-BR"/>
        </w:rPr>
        <w:t>Em relação ao risco, Assaf Neto relata que é importante que o retorno esperado de um investimento deve estar relacionado ao nível de risco. Os títulos com nível de risco mais elevado devem proporcionar uma taxa de retorno mais elevada do que os títulos com nível de risco mais baixo. As decisões de investimento devem ser avaliadas com base no risco oferecido pelo título em relação ao retorno prometido (Assaf Neto, 2021).</w:t>
      </w:r>
    </w:p>
    <w:p w:rsidR="00080804" w:rsidRDefault="001C7CD2" w:rsidP="00B90E08">
      <w:pPr>
        <w:spacing w:after="0" w:line="360" w:lineRule="auto"/>
        <w:ind w:firstLine="709"/>
        <w:jc w:val="both"/>
        <w:rPr>
          <w:rFonts w:ascii="Arial" w:eastAsia="Times New Roman" w:hAnsi="Arial" w:cs="Arial"/>
          <w:lang w:val="pt-BR"/>
        </w:rPr>
      </w:pPr>
      <w:r>
        <w:rPr>
          <w:rFonts w:ascii="Arial" w:hAnsi="Arial" w:cs="Arial"/>
          <w:lang w:val="pt-BR"/>
        </w:rPr>
        <w:t xml:space="preserve">A </w:t>
      </w:r>
      <w:r w:rsidR="006D7F87">
        <w:rPr>
          <w:rFonts w:ascii="Arial" w:hAnsi="Arial" w:cs="Arial"/>
          <w:lang w:val="pt-BR"/>
        </w:rPr>
        <w:t>terceira</w:t>
      </w:r>
      <w:r>
        <w:rPr>
          <w:rFonts w:ascii="Arial" w:hAnsi="Arial" w:cs="Arial"/>
          <w:lang w:val="pt-BR"/>
        </w:rPr>
        <w:t xml:space="preserve"> ação analisada neste trabalho foi do Banco Bradesco </w:t>
      </w:r>
      <w:r>
        <w:rPr>
          <w:rFonts w:ascii="Arial" w:eastAsia="Times New Roman" w:hAnsi="Arial" w:cs="Arial"/>
          <w:lang w:val="pt-BR"/>
        </w:rPr>
        <w:t xml:space="preserve">(BBDC3 ON), </w:t>
      </w:r>
      <w:r w:rsidR="00EB02A9">
        <w:rPr>
          <w:rFonts w:ascii="Arial" w:eastAsia="Times New Roman" w:hAnsi="Arial" w:cs="Arial"/>
          <w:lang w:val="pt-BR"/>
        </w:rPr>
        <w:t xml:space="preserve">em 02 de janeiro de 2023 convertendo o valor de R$ 500.000,00 em ações pelo valor de </w:t>
      </w:r>
      <w:r w:rsidR="00080804">
        <w:rPr>
          <w:rFonts w:ascii="Arial" w:eastAsia="Times New Roman" w:hAnsi="Arial" w:cs="Arial"/>
          <w:lang w:val="pt-BR"/>
        </w:rPr>
        <w:t>R$ 11,60, o investidor comprou 4</w:t>
      </w:r>
      <w:r w:rsidR="00B90E08">
        <w:rPr>
          <w:rFonts w:ascii="Arial" w:eastAsia="Times New Roman" w:hAnsi="Arial" w:cs="Arial"/>
          <w:lang w:val="pt-BR"/>
        </w:rPr>
        <w:t>2.888</w:t>
      </w:r>
      <w:r w:rsidR="00EB02A9">
        <w:rPr>
          <w:rFonts w:ascii="Arial" w:eastAsia="Times New Roman" w:hAnsi="Arial" w:cs="Arial"/>
          <w:lang w:val="pt-BR"/>
        </w:rPr>
        <w:t xml:space="preserve"> ações</w:t>
      </w:r>
      <w:r w:rsidR="00B90E08">
        <w:rPr>
          <w:rFonts w:ascii="Arial" w:eastAsia="Times New Roman" w:hAnsi="Arial" w:cs="Arial"/>
          <w:lang w:val="pt-BR"/>
        </w:rPr>
        <w:t xml:space="preserve"> (já </w:t>
      </w:r>
      <w:r w:rsidR="00B85770">
        <w:rPr>
          <w:rFonts w:ascii="Arial" w:eastAsia="Times New Roman" w:hAnsi="Arial" w:cs="Arial"/>
          <w:lang w:val="pt-BR"/>
        </w:rPr>
        <w:t>descontadas</w:t>
      </w:r>
      <w:r w:rsidR="00B90E08">
        <w:rPr>
          <w:rFonts w:ascii="Arial" w:eastAsia="Times New Roman" w:hAnsi="Arial" w:cs="Arial"/>
          <w:lang w:val="pt-BR"/>
        </w:rPr>
        <w:t xml:space="preserve"> as taxas de corretagem). </w:t>
      </w:r>
    </w:p>
    <w:p w:rsidR="00080804" w:rsidRDefault="00080804" w:rsidP="00220675">
      <w:pPr>
        <w:spacing w:after="0" w:line="360" w:lineRule="auto"/>
        <w:rPr>
          <w:rFonts w:ascii="Arial" w:eastAsia="Times New Roman" w:hAnsi="Arial" w:cs="Arial"/>
          <w:lang w:val="pt-BR"/>
        </w:rPr>
      </w:pPr>
    </w:p>
    <w:p w:rsidR="00080804" w:rsidRDefault="004F3C36" w:rsidP="00220675">
      <w:pPr>
        <w:spacing w:after="0"/>
        <w:jc w:val="center"/>
        <w:rPr>
          <w:rFonts w:ascii="Arial" w:eastAsia="Times New Roman" w:hAnsi="Arial" w:cs="Arial"/>
          <w:lang w:val="pt-BR"/>
        </w:rPr>
      </w:pPr>
      <w:r>
        <w:rPr>
          <w:rFonts w:ascii="Arial" w:eastAsia="Times New Roman" w:hAnsi="Arial" w:cs="Arial"/>
          <w:lang w:val="pt-BR"/>
        </w:rPr>
        <w:t xml:space="preserve">Ilustração </w:t>
      </w:r>
      <w:r w:rsidR="00F76B4D">
        <w:rPr>
          <w:rFonts w:ascii="Arial" w:eastAsia="Times New Roman" w:hAnsi="Arial" w:cs="Arial"/>
          <w:lang w:val="pt-BR"/>
        </w:rPr>
        <w:t>8</w:t>
      </w:r>
      <w:r w:rsidR="00080804">
        <w:rPr>
          <w:rFonts w:ascii="Arial" w:eastAsia="Times New Roman" w:hAnsi="Arial" w:cs="Arial"/>
          <w:lang w:val="pt-BR"/>
        </w:rPr>
        <w:t>: Ações do Banco Bradesco (BBDC3 ON)</w:t>
      </w:r>
    </w:p>
    <w:p w:rsidR="001C7CD2" w:rsidRDefault="00080804" w:rsidP="00220675">
      <w:pPr>
        <w:jc w:val="center"/>
        <w:rPr>
          <w:rFonts w:ascii="Arial" w:eastAsia="Times New Roman" w:hAnsi="Arial" w:cs="Arial"/>
          <w:lang w:val="pt-BR"/>
        </w:rPr>
      </w:pPr>
      <w:r>
        <w:rPr>
          <w:rFonts w:ascii="Arial" w:eastAsia="Times New Roman" w:hAnsi="Arial" w:cs="Arial"/>
          <w:noProof/>
          <w:lang w:val="pt-BR" w:eastAsia="pt-BR"/>
        </w:rPr>
        <w:drawing>
          <wp:inline distT="0" distB="0" distL="0" distR="0">
            <wp:extent cx="3317973" cy="18192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8-29 at 08.35.40.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56652" cy="1840483"/>
                    </a:xfrm>
                    <a:prstGeom prst="rect">
                      <a:avLst/>
                    </a:prstGeom>
                  </pic:spPr>
                </pic:pic>
              </a:graphicData>
            </a:graphic>
          </wp:inline>
        </w:drawing>
      </w:r>
    </w:p>
    <w:p w:rsidR="00080804" w:rsidRPr="00080804" w:rsidRDefault="00080804" w:rsidP="00220675">
      <w:pPr>
        <w:jc w:val="center"/>
        <w:rPr>
          <w:rFonts w:ascii="Arial" w:eastAsia="Times New Roman" w:hAnsi="Arial" w:cs="Arial"/>
          <w:sz w:val="20"/>
          <w:lang w:val="pt-BR"/>
        </w:rPr>
      </w:pPr>
      <w:r w:rsidRPr="00080804">
        <w:rPr>
          <w:rFonts w:ascii="Arial" w:eastAsia="Times New Roman" w:hAnsi="Arial" w:cs="Arial"/>
          <w:sz w:val="20"/>
          <w:lang w:val="pt-BR"/>
        </w:rPr>
        <w:t>Fonte: Infomoney</w:t>
      </w:r>
      <w:r w:rsidR="00673D3F">
        <w:rPr>
          <w:rFonts w:ascii="Arial" w:eastAsia="Times New Roman" w:hAnsi="Arial" w:cs="Arial"/>
          <w:sz w:val="20"/>
          <w:lang w:val="pt-BR"/>
        </w:rPr>
        <w:t>,</w:t>
      </w:r>
      <w:r w:rsidRPr="00080804">
        <w:rPr>
          <w:rFonts w:ascii="Arial" w:eastAsia="Times New Roman" w:hAnsi="Arial" w:cs="Arial"/>
          <w:sz w:val="20"/>
          <w:lang w:val="pt-BR"/>
        </w:rPr>
        <w:t xml:space="preserve"> 2023</w:t>
      </w:r>
    </w:p>
    <w:p w:rsidR="00EB02A9" w:rsidRDefault="00EB02A9" w:rsidP="00A561E3">
      <w:pPr>
        <w:spacing w:after="0" w:line="360" w:lineRule="auto"/>
        <w:rPr>
          <w:rFonts w:ascii="Arial" w:eastAsia="Times New Roman" w:hAnsi="Arial" w:cs="Arial"/>
          <w:lang w:val="pt-BR"/>
        </w:rPr>
      </w:pPr>
    </w:p>
    <w:p w:rsidR="00C0590A" w:rsidRDefault="00EB02A9" w:rsidP="000C44A2">
      <w:pPr>
        <w:spacing w:after="0" w:line="360" w:lineRule="auto"/>
        <w:ind w:firstLine="709"/>
        <w:jc w:val="both"/>
        <w:rPr>
          <w:rFonts w:ascii="Arial" w:eastAsia="Times New Roman" w:hAnsi="Arial" w:cs="Arial"/>
          <w:lang w:val="pt-BR"/>
        </w:rPr>
      </w:pPr>
      <w:r>
        <w:rPr>
          <w:rFonts w:ascii="Arial" w:eastAsia="Times New Roman" w:hAnsi="Arial" w:cs="Arial"/>
          <w:lang w:val="pt-BR"/>
        </w:rPr>
        <w:t>Considerando as informações apresentadas na il</w:t>
      </w:r>
      <w:r w:rsidR="004F3C36">
        <w:rPr>
          <w:rFonts w:ascii="Arial" w:eastAsia="Times New Roman" w:hAnsi="Arial" w:cs="Arial"/>
          <w:lang w:val="pt-BR"/>
        </w:rPr>
        <w:t xml:space="preserve">ustração </w:t>
      </w:r>
      <w:r w:rsidR="00F76B4D">
        <w:rPr>
          <w:rFonts w:ascii="Arial" w:eastAsia="Times New Roman" w:hAnsi="Arial" w:cs="Arial"/>
          <w:lang w:val="pt-BR"/>
        </w:rPr>
        <w:t>8</w:t>
      </w:r>
      <w:r w:rsidR="004F3C36">
        <w:rPr>
          <w:rFonts w:ascii="Arial" w:eastAsia="Times New Roman" w:hAnsi="Arial" w:cs="Arial"/>
          <w:lang w:val="pt-BR"/>
        </w:rPr>
        <w:t>,</w:t>
      </w:r>
      <w:r w:rsidR="00080804">
        <w:rPr>
          <w:rFonts w:ascii="Arial" w:eastAsia="Times New Roman" w:hAnsi="Arial" w:cs="Arial"/>
          <w:lang w:val="pt-BR"/>
        </w:rPr>
        <w:t xml:space="preserve"> o preço da ação em 28 de dezembro chegou a R$ 14,73 </w:t>
      </w:r>
      <w:r>
        <w:rPr>
          <w:rFonts w:ascii="Arial" w:eastAsia="Times New Roman" w:hAnsi="Arial" w:cs="Arial"/>
          <w:lang w:val="pt-BR"/>
        </w:rPr>
        <w:t xml:space="preserve">valor. Multiplicando a quantidade de ações pelo valor obteve-se um resultado de </w:t>
      </w:r>
      <w:r w:rsidR="00080804">
        <w:rPr>
          <w:rFonts w:ascii="Arial" w:eastAsia="Times New Roman" w:hAnsi="Arial" w:cs="Arial"/>
          <w:lang w:val="pt-BR"/>
        </w:rPr>
        <w:t xml:space="preserve">R$ </w:t>
      </w:r>
      <w:r w:rsidR="00B90E08">
        <w:rPr>
          <w:rFonts w:ascii="Arial" w:eastAsia="Times New Roman" w:hAnsi="Arial" w:cs="Arial"/>
          <w:lang w:val="pt-BR"/>
        </w:rPr>
        <w:t>608.918,45</w:t>
      </w:r>
      <w:r>
        <w:rPr>
          <w:rFonts w:ascii="Arial" w:eastAsia="Times New Roman" w:hAnsi="Arial" w:cs="Arial"/>
          <w:lang w:val="pt-BR"/>
        </w:rPr>
        <w:t xml:space="preserve">. </w:t>
      </w:r>
      <w:r w:rsidR="00B752AB">
        <w:rPr>
          <w:rFonts w:ascii="Arial" w:eastAsia="Times New Roman" w:hAnsi="Arial" w:cs="Arial"/>
          <w:lang w:val="pt-BR"/>
        </w:rPr>
        <w:t>A</w:t>
      </w:r>
      <w:r w:rsidR="006B0CCA" w:rsidRPr="005F7E95">
        <w:rPr>
          <w:rFonts w:ascii="Arial" w:eastAsia="Times New Roman" w:hAnsi="Arial" w:cs="Arial"/>
          <w:lang w:val="pt-BR"/>
        </w:rPr>
        <w:t>plicando a alíquota de 15% do imposto de renda</w:t>
      </w:r>
      <w:r w:rsidR="00D3280E" w:rsidRPr="005F7E95">
        <w:rPr>
          <w:rFonts w:ascii="Arial" w:eastAsia="Times New Roman" w:hAnsi="Arial" w:cs="Arial"/>
          <w:lang w:val="pt-BR"/>
        </w:rPr>
        <w:t xml:space="preserve"> e a taxa de corretagem de 0,</w:t>
      </w:r>
      <w:r w:rsidR="00B90E08" w:rsidRPr="005F7E95">
        <w:rPr>
          <w:rFonts w:ascii="Arial" w:eastAsia="Times New Roman" w:hAnsi="Arial" w:cs="Arial"/>
          <w:lang w:val="pt-BR"/>
        </w:rPr>
        <w:t>50</w:t>
      </w:r>
      <w:r w:rsidR="00D3280E" w:rsidRPr="005F7E95">
        <w:rPr>
          <w:rFonts w:ascii="Arial" w:eastAsia="Times New Roman" w:hAnsi="Arial" w:cs="Arial"/>
          <w:lang w:val="pt-BR"/>
        </w:rPr>
        <w:t>%</w:t>
      </w:r>
      <w:r w:rsidR="00B752AB">
        <w:rPr>
          <w:rFonts w:ascii="Arial" w:eastAsia="Times New Roman" w:hAnsi="Arial" w:cs="Arial"/>
          <w:lang w:val="pt-BR"/>
        </w:rPr>
        <w:t xml:space="preserve"> </w:t>
      </w:r>
      <w:r w:rsidR="0021543C" w:rsidRPr="005F7E95">
        <w:rPr>
          <w:rFonts w:ascii="Arial" w:eastAsia="Times New Roman" w:hAnsi="Arial" w:cs="Arial"/>
          <w:lang w:val="pt-BR"/>
        </w:rPr>
        <w:t>obteve-se</w:t>
      </w:r>
      <w:r w:rsidR="006B0CCA" w:rsidRPr="005F7E95">
        <w:rPr>
          <w:rFonts w:ascii="Arial" w:eastAsia="Times New Roman" w:hAnsi="Arial" w:cs="Arial"/>
          <w:lang w:val="pt-BR"/>
        </w:rPr>
        <w:t xml:space="preserve"> um lucro líquido de R$ </w:t>
      </w:r>
      <w:r w:rsidR="00B90E08" w:rsidRPr="005F7E95">
        <w:rPr>
          <w:rFonts w:ascii="Arial" w:eastAsia="Times New Roman" w:hAnsi="Arial" w:cs="Arial"/>
          <w:lang w:val="pt-BR"/>
        </w:rPr>
        <w:t>111.418,45, ou seja, obteve-se</w:t>
      </w:r>
      <w:r w:rsidR="00B90E08">
        <w:rPr>
          <w:rFonts w:ascii="Arial" w:eastAsia="Times New Roman" w:hAnsi="Arial" w:cs="Arial"/>
          <w:lang w:val="pt-BR"/>
        </w:rPr>
        <w:t xml:space="preserve"> uma rentabilidade de 22% no período estudado</w:t>
      </w:r>
      <w:r w:rsidR="00022837">
        <w:rPr>
          <w:rFonts w:ascii="Arial" w:eastAsia="Times New Roman" w:hAnsi="Arial" w:cs="Arial"/>
          <w:lang w:val="pt-BR"/>
        </w:rPr>
        <w:t>.</w:t>
      </w:r>
    </w:p>
    <w:p w:rsidR="00395B1E" w:rsidRDefault="00395B1E" w:rsidP="000C44A2">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Conforme Assaf Neto, o “[...] fundo de investimentos é descrito como um conjunto de recursos monetários, formado por depósitos de grande número de investidores (cotistas) que se destinam à aplicação coletiva em carteira de títulos e valores mobiliários” (Assaf Neto, 2014, p. 346).</w:t>
      </w:r>
    </w:p>
    <w:p w:rsidR="009079CB" w:rsidRDefault="00C34F0F" w:rsidP="000C44A2">
      <w:pPr>
        <w:spacing w:after="0" w:line="360" w:lineRule="auto"/>
        <w:ind w:firstLine="709"/>
        <w:jc w:val="both"/>
        <w:rPr>
          <w:rFonts w:ascii="Arial" w:eastAsia="Times New Roman" w:hAnsi="Arial" w:cs="Arial"/>
          <w:lang w:val="pt-BR"/>
        </w:rPr>
      </w:pPr>
      <w:r>
        <w:rPr>
          <w:rFonts w:ascii="Arial" w:eastAsia="Times New Roman" w:hAnsi="Arial" w:cs="Arial"/>
          <w:lang w:val="pt-BR"/>
        </w:rPr>
        <w:lastRenderedPageBreak/>
        <w:t xml:space="preserve">Para o fundo de investimento imobiliário </w:t>
      </w:r>
      <w:r w:rsidRPr="00C34F0F">
        <w:rPr>
          <w:rFonts w:ascii="Arial" w:eastAsia="Times New Roman" w:hAnsi="Arial" w:cs="Arial"/>
          <w:lang w:val="pt-BR"/>
        </w:rPr>
        <w:t>Bresco Logística FII (BRCO11)</w:t>
      </w:r>
      <w:r>
        <w:rPr>
          <w:rFonts w:ascii="Arial" w:eastAsia="Times New Roman" w:hAnsi="Arial" w:cs="Arial"/>
          <w:lang w:val="pt-BR"/>
        </w:rPr>
        <w:t>, foi aplicado o valor de R$ 500.000,00, no dia 02 de janeiro de 2023 o preço d</w:t>
      </w:r>
      <w:r w:rsidR="004B6A3B">
        <w:rPr>
          <w:rFonts w:ascii="Arial" w:eastAsia="Times New Roman" w:hAnsi="Arial" w:cs="Arial"/>
          <w:lang w:val="pt-BR"/>
        </w:rPr>
        <w:t xml:space="preserve">e cota </w:t>
      </w:r>
      <w:r>
        <w:rPr>
          <w:rFonts w:ascii="Arial" w:eastAsia="Times New Roman" w:hAnsi="Arial" w:cs="Arial"/>
          <w:lang w:val="pt-BR"/>
        </w:rPr>
        <w:t xml:space="preserve">estava </w:t>
      </w:r>
      <w:r w:rsidR="004B6A3B">
        <w:rPr>
          <w:rFonts w:ascii="Arial" w:eastAsia="Times New Roman" w:hAnsi="Arial" w:cs="Arial"/>
          <w:lang w:val="pt-BR"/>
        </w:rPr>
        <w:t xml:space="preserve">sendo vendida por </w:t>
      </w:r>
      <w:r>
        <w:rPr>
          <w:rFonts w:ascii="Arial" w:eastAsia="Times New Roman" w:hAnsi="Arial" w:cs="Arial"/>
          <w:lang w:val="pt-BR"/>
        </w:rPr>
        <w:t>R$ 86,67</w:t>
      </w:r>
      <w:r w:rsidR="000C44A2">
        <w:rPr>
          <w:rFonts w:ascii="Arial" w:eastAsia="Times New Roman" w:hAnsi="Arial" w:cs="Arial"/>
          <w:lang w:val="pt-BR"/>
        </w:rPr>
        <w:t>.</w:t>
      </w:r>
    </w:p>
    <w:p w:rsidR="00C34F0F" w:rsidRDefault="00C34F0F" w:rsidP="00985D4B">
      <w:pPr>
        <w:spacing w:after="0" w:line="360" w:lineRule="auto"/>
        <w:rPr>
          <w:rFonts w:ascii="Arial" w:eastAsia="Times New Roman" w:hAnsi="Arial" w:cs="Arial"/>
          <w:lang w:val="pt-BR"/>
        </w:rPr>
      </w:pPr>
    </w:p>
    <w:p w:rsidR="00C34F0F" w:rsidRDefault="00C34F0F" w:rsidP="00220675">
      <w:pPr>
        <w:spacing w:after="0"/>
        <w:jc w:val="center"/>
        <w:rPr>
          <w:rFonts w:ascii="Arial" w:eastAsia="Times New Roman" w:hAnsi="Arial" w:cs="Arial"/>
          <w:lang w:val="pt-BR"/>
        </w:rPr>
      </w:pPr>
      <w:r>
        <w:rPr>
          <w:rFonts w:ascii="Arial" w:eastAsia="Times New Roman" w:hAnsi="Arial" w:cs="Arial"/>
          <w:lang w:val="pt-BR"/>
        </w:rPr>
        <w:t>Ilustração</w:t>
      </w:r>
      <w:r w:rsidR="004F3C36">
        <w:rPr>
          <w:rFonts w:ascii="Arial" w:eastAsia="Times New Roman" w:hAnsi="Arial" w:cs="Arial"/>
          <w:lang w:val="pt-BR"/>
        </w:rPr>
        <w:t xml:space="preserve"> </w:t>
      </w:r>
      <w:r w:rsidR="00F76B4D">
        <w:rPr>
          <w:rFonts w:ascii="Arial" w:eastAsia="Times New Roman" w:hAnsi="Arial" w:cs="Arial"/>
          <w:lang w:val="pt-BR"/>
        </w:rPr>
        <w:t>9</w:t>
      </w:r>
      <w:r>
        <w:rPr>
          <w:rFonts w:ascii="Arial" w:eastAsia="Times New Roman" w:hAnsi="Arial" w:cs="Arial"/>
          <w:lang w:val="pt-BR"/>
        </w:rPr>
        <w:t xml:space="preserve">: </w:t>
      </w:r>
      <w:r w:rsidR="004B6A3B">
        <w:rPr>
          <w:rFonts w:ascii="Arial" w:eastAsia="Times New Roman" w:hAnsi="Arial" w:cs="Arial"/>
          <w:lang w:val="pt-BR"/>
        </w:rPr>
        <w:t xml:space="preserve">Cotas </w:t>
      </w:r>
      <w:r>
        <w:rPr>
          <w:rFonts w:ascii="Arial" w:eastAsia="Times New Roman" w:hAnsi="Arial" w:cs="Arial"/>
          <w:lang w:val="pt-BR"/>
        </w:rPr>
        <w:t xml:space="preserve">da </w:t>
      </w:r>
      <w:r w:rsidRPr="00C34F0F">
        <w:rPr>
          <w:rFonts w:ascii="Arial" w:eastAsia="Times New Roman" w:hAnsi="Arial" w:cs="Arial"/>
          <w:lang w:val="pt-BR"/>
        </w:rPr>
        <w:t>Bresco Logística FII (BRCO11)</w:t>
      </w:r>
    </w:p>
    <w:p w:rsidR="00C34F0F" w:rsidRDefault="00C34F0F" w:rsidP="00220675">
      <w:pPr>
        <w:spacing w:after="0"/>
        <w:jc w:val="center"/>
        <w:rPr>
          <w:rFonts w:ascii="Arial" w:eastAsia="Times New Roman" w:hAnsi="Arial" w:cs="Arial"/>
          <w:lang w:val="pt-BR"/>
        </w:rPr>
      </w:pPr>
      <w:r>
        <w:rPr>
          <w:rFonts w:ascii="Arial" w:eastAsia="Times New Roman" w:hAnsi="Arial" w:cs="Arial"/>
          <w:noProof/>
          <w:lang w:val="pt-BR" w:eastAsia="pt-BR"/>
        </w:rPr>
        <w:drawing>
          <wp:inline distT="0" distB="0" distL="0" distR="0">
            <wp:extent cx="2133600" cy="1997784"/>
            <wp:effectExtent l="0" t="0" r="0"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8-29 at 19.25.43.jpeg"/>
                    <pic:cNvPicPr/>
                  </pic:nvPicPr>
                  <pic:blipFill rotWithShape="1">
                    <a:blip r:embed="rId15" cstate="print">
                      <a:extLst>
                        <a:ext uri="{28A0092B-C50C-407E-A947-70E740481C1C}">
                          <a14:useLocalDpi xmlns:a14="http://schemas.microsoft.com/office/drawing/2010/main" val="0"/>
                        </a:ext>
                      </a:extLst>
                    </a:blip>
                    <a:srcRect t="5351"/>
                    <a:stretch/>
                  </pic:blipFill>
                  <pic:spPr bwMode="auto">
                    <a:xfrm>
                      <a:off x="0" y="0"/>
                      <a:ext cx="2152064" cy="2015073"/>
                    </a:xfrm>
                    <a:prstGeom prst="rect">
                      <a:avLst/>
                    </a:prstGeom>
                    <a:ln>
                      <a:noFill/>
                    </a:ln>
                    <a:extLst>
                      <a:ext uri="{53640926-AAD7-44D8-BBD7-CCE9431645EC}">
                        <a14:shadowObscured xmlns:a14="http://schemas.microsoft.com/office/drawing/2010/main"/>
                      </a:ext>
                    </a:extLst>
                  </pic:spPr>
                </pic:pic>
              </a:graphicData>
            </a:graphic>
          </wp:inline>
        </w:drawing>
      </w:r>
    </w:p>
    <w:p w:rsidR="00C34F0F" w:rsidRPr="00C34F0F" w:rsidRDefault="00C34F0F" w:rsidP="00220675">
      <w:pPr>
        <w:spacing w:after="0"/>
        <w:jc w:val="center"/>
        <w:rPr>
          <w:rFonts w:ascii="Arial" w:eastAsia="Times New Roman" w:hAnsi="Arial" w:cs="Arial"/>
          <w:sz w:val="20"/>
          <w:lang w:val="pt-BR"/>
        </w:rPr>
      </w:pPr>
      <w:r w:rsidRPr="00C34F0F">
        <w:rPr>
          <w:rFonts w:ascii="Arial" w:eastAsia="Times New Roman" w:hAnsi="Arial" w:cs="Arial"/>
          <w:sz w:val="20"/>
          <w:lang w:val="pt-BR"/>
        </w:rPr>
        <w:t>Fonte: Investidor10, 2023</w:t>
      </w:r>
    </w:p>
    <w:p w:rsidR="009079CB" w:rsidRDefault="009079CB" w:rsidP="00985D4B">
      <w:pPr>
        <w:spacing w:after="0" w:line="360" w:lineRule="auto"/>
        <w:rPr>
          <w:rFonts w:ascii="Arial" w:eastAsia="Times New Roman" w:hAnsi="Arial" w:cs="Arial"/>
          <w:lang w:val="pt-BR"/>
        </w:rPr>
      </w:pPr>
    </w:p>
    <w:p w:rsidR="00C34F0F" w:rsidRDefault="004F3C36" w:rsidP="00CA03C7">
      <w:pPr>
        <w:spacing w:after="0" w:line="360" w:lineRule="auto"/>
        <w:ind w:firstLine="709"/>
        <w:jc w:val="both"/>
        <w:rPr>
          <w:rFonts w:ascii="Arial" w:eastAsia="Times New Roman" w:hAnsi="Arial" w:cs="Arial"/>
          <w:lang w:val="pt-BR"/>
        </w:rPr>
      </w:pPr>
      <w:r>
        <w:rPr>
          <w:rFonts w:ascii="Arial" w:eastAsia="Times New Roman" w:hAnsi="Arial" w:cs="Arial"/>
          <w:lang w:val="pt-BR"/>
        </w:rPr>
        <w:t xml:space="preserve">Analisando a ilustração </w:t>
      </w:r>
      <w:r w:rsidR="00F76B4D">
        <w:rPr>
          <w:rFonts w:ascii="Arial" w:eastAsia="Times New Roman" w:hAnsi="Arial" w:cs="Arial"/>
          <w:lang w:val="pt-BR"/>
        </w:rPr>
        <w:t>9</w:t>
      </w:r>
      <w:r w:rsidR="00C34F0F">
        <w:rPr>
          <w:rFonts w:ascii="Arial" w:eastAsia="Times New Roman" w:hAnsi="Arial" w:cs="Arial"/>
          <w:lang w:val="pt-BR"/>
        </w:rPr>
        <w:t>,</w:t>
      </w:r>
      <w:r w:rsidR="00CA03C7">
        <w:rPr>
          <w:rFonts w:ascii="Arial" w:eastAsia="Times New Roman" w:hAnsi="Arial" w:cs="Arial"/>
          <w:lang w:val="pt-BR"/>
        </w:rPr>
        <w:t xml:space="preserve"> foi possível realizar a compra de 5.769 cotas do fundo </w:t>
      </w:r>
      <w:r w:rsidR="004B6A3B">
        <w:rPr>
          <w:rFonts w:ascii="Arial" w:eastAsia="Times New Roman" w:hAnsi="Arial" w:cs="Arial"/>
          <w:lang w:val="pt-BR"/>
        </w:rPr>
        <w:t>imobiliário</w:t>
      </w:r>
      <w:r w:rsidR="00CA03C7">
        <w:rPr>
          <w:rFonts w:ascii="Arial" w:eastAsia="Times New Roman" w:hAnsi="Arial" w:cs="Arial"/>
          <w:lang w:val="pt-BR"/>
        </w:rPr>
        <w:t>. N</w:t>
      </w:r>
      <w:r w:rsidR="00C34F0F">
        <w:rPr>
          <w:rFonts w:ascii="Arial" w:eastAsia="Times New Roman" w:hAnsi="Arial" w:cs="Arial"/>
          <w:lang w:val="pt-BR"/>
        </w:rPr>
        <w:t xml:space="preserve">ota-se um aumento </w:t>
      </w:r>
      <w:r w:rsidR="00CA03C7">
        <w:rPr>
          <w:rFonts w:ascii="Arial" w:eastAsia="Times New Roman" w:hAnsi="Arial" w:cs="Arial"/>
          <w:lang w:val="pt-BR"/>
        </w:rPr>
        <w:t xml:space="preserve">do valor da </w:t>
      </w:r>
      <w:r w:rsidR="004B6A3B">
        <w:rPr>
          <w:rFonts w:ascii="Arial" w:eastAsia="Times New Roman" w:hAnsi="Arial" w:cs="Arial"/>
          <w:lang w:val="pt-BR"/>
        </w:rPr>
        <w:t xml:space="preserve">cota </w:t>
      </w:r>
      <w:r w:rsidR="00CA03C7">
        <w:rPr>
          <w:rFonts w:ascii="Arial" w:eastAsia="Times New Roman" w:hAnsi="Arial" w:cs="Arial"/>
          <w:lang w:val="pt-BR"/>
        </w:rPr>
        <w:t xml:space="preserve">no dia 28 de dezembro de 2023. Dessa forma, multiplicando a quantidade de cotas pelo valor de R$ 116,28, </w:t>
      </w:r>
      <w:r w:rsidR="00CA03C7" w:rsidRPr="005F7E95">
        <w:rPr>
          <w:rFonts w:ascii="Arial" w:eastAsia="Times New Roman" w:hAnsi="Arial" w:cs="Arial"/>
          <w:lang w:val="pt-BR"/>
        </w:rPr>
        <w:t xml:space="preserve">obteve-se um </w:t>
      </w:r>
      <w:r w:rsidR="002C33D2" w:rsidRPr="005F7E95">
        <w:rPr>
          <w:rFonts w:ascii="Arial" w:eastAsia="Times New Roman" w:hAnsi="Arial" w:cs="Arial"/>
          <w:lang w:val="pt-BR"/>
        </w:rPr>
        <w:t xml:space="preserve">resultado </w:t>
      </w:r>
      <w:r w:rsidR="00CA03C7" w:rsidRPr="005F7E95">
        <w:rPr>
          <w:rFonts w:ascii="Arial" w:eastAsia="Times New Roman" w:hAnsi="Arial" w:cs="Arial"/>
          <w:lang w:val="pt-BR"/>
        </w:rPr>
        <w:t>de R$ 670.820,00</w:t>
      </w:r>
      <w:r w:rsidR="002C33D2" w:rsidRPr="005F7E95">
        <w:rPr>
          <w:rFonts w:ascii="Arial" w:eastAsia="Times New Roman" w:hAnsi="Arial" w:cs="Arial"/>
          <w:lang w:val="pt-BR"/>
        </w:rPr>
        <w:t>, considerando</w:t>
      </w:r>
      <w:r w:rsidR="00761050" w:rsidRPr="005F7E95">
        <w:rPr>
          <w:rFonts w:ascii="Arial" w:eastAsia="Times New Roman" w:hAnsi="Arial" w:cs="Arial"/>
          <w:lang w:val="pt-BR"/>
        </w:rPr>
        <w:t xml:space="preserve"> que o fundo de </w:t>
      </w:r>
      <w:r w:rsidR="00761050" w:rsidRPr="00BE7098">
        <w:rPr>
          <w:rFonts w:ascii="Arial" w:eastAsia="Times New Roman" w:hAnsi="Arial" w:cs="Arial"/>
          <w:lang w:val="pt-BR"/>
        </w:rPr>
        <w:t>investimento im</w:t>
      </w:r>
      <w:r w:rsidR="00246036" w:rsidRPr="00BE7098">
        <w:rPr>
          <w:rFonts w:ascii="Arial" w:eastAsia="Times New Roman" w:hAnsi="Arial" w:cs="Arial"/>
          <w:lang w:val="pt-BR"/>
        </w:rPr>
        <w:t>o</w:t>
      </w:r>
      <w:r w:rsidR="00761050" w:rsidRPr="00BE7098">
        <w:rPr>
          <w:rFonts w:ascii="Arial" w:eastAsia="Times New Roman" w:hAnsi="Arial" w:cs="Arial"/>
          <w:lang w:val="pt-BR"/>
        </w:rPr>
        <w:t>b</w:t>
      </w:r>
      <w:r w:rsidR="00246036" w:rsidRPr="00BE7098">
        <w:rPr>
          <w:rFonts w:ascii="Arial" w:eastAsia="Times New Roman" w:hAnsi="Arial" w:cs="Arial"/>
          <w:lang w:val="pt-BR"/>
        </w:rPr>
        <w:t>i</w:t>
      </w:r>
      <w:r w:rsidR="00761050" w:rsidRPr="00BE7098">
        <w:rPr>
          <w:rFonts w:ascii="Arial" w:eastAsia="Times New Roman" w:hAnsi="Arial" w:cs="Arial"/>
          <w:lang w:val="pt-BR"/>
        </w:rPr>
        <w:t>li</w:t>
      </w:r>
      <w:r w:rsidR="00C3152D" w:rsidRPr="00BE7098">
        <w:rPr>
          <w:rFonts w:ascii="Arial" w:eastAsia="Times New Roman" w:hAnsi="Arial" w:cs="Arial"/>
          <w:lang w:val="pt-BR"/>
        </w:rPr>
        <w:t>á</w:t>
      </w:r>
      <w:r w:rsidR="00761050" w:rsidRPr="00BE7098">
        <w:rPr>
          <w:rFonts w:ascii="Arial" w:eastAsia="Times New Roman" w:hAnsi="Arial" w:cs="Arial"/>
          <w:lang w:val="pt-BR"/>
        </w:rPr>
        <w:t xml:space="preserve">rio possui taxa </w:t>
      </w:r>
      <w:r w:rsidR="00BE7098">
        <w:rPr>
          <w:rFonts w:ascii="Arial" w:eastAsia="Times New Roman" w:hAnsi="Arial" w:cs="Arial"/>
          <w:lang w:val="pt-BR"/>
        </w:rPr>
        <w:t>de administração de</w:t>
      </w:r>
      <w:r w:rsidR="00761050" w:rsidRPr="00BE7098">
        <w:rPr>
          <w:rFonts w:ascii="Arial" w:eastAsia="Times New Roman" w:hAnsi="Arial" w:cs="Arial"/>
          <w:lang w:val="pt-BR"/>
        </w:rPr>
        <w:t xml:space="preserve"> 1% sobre o valor aplicado</w:t>
      </w:r>
      <w:r w:rsidR="00C3152D" w:rsidRPr="00BE7098">
        <w:rPr>
          <w:rFonts w:ascii="Arial" w:eastAsia="Times New Roman" w:hAnsi="Arial" w:cs="Arial"/>
          <w:lang w:val="pt-BR"/>
        </w:rPr>
        <w:t xml:space="preserve"> (R$ 5.000,00), pode-se concluir que o investimento teve um </w:t>
      </w:r>
      <w:r w:rsidR="00761050" w:rsidRPr="00BE7098">
        <w:rPr>
          <w:rFonts w:ascii="Arial" w:eastAsia="Times New Roman" w:hAnsi="Arial" w:cs="Arial"/>
          <w:lang w:val="pt-BR"/>
        </w:rPr>
        <w:t xml:space="preserve">rendimento de R$ </w:t>
      </w:r>
      <w:r w:rsidR="00C3152D" w:rsidRPr="00BE7098">
        <w:rPr>
          <w:rFonts w:ascii="Arial" w:eastAsia="Times New Roman" w:hAnsi="Arial" w:cs="Arial"/>
          <w:lang w:val="pt-BR"/>
        </w:rPr>
        <w:t xml:space="preserve">165.820,00, ou seja, </w:t>
      </w:r>
      <w:r w:rsidR="00671461" w:rsidRPr="00BE7098">
        <w:rPr>
          <w:rFonts w:ascii="Arial" w:eastAsia="Times New Roman" w:hAnsi="Arial" w:cs="Arial"/>
          <w:lang w:val="pt-BR"/>
        </w:rPr>
        <w:t>rentabilizou</w:t>
      </w:r>
      <w:r w:rsidR="00C3152D" w:rsidRPr="00BE7098">
        <w:rPr>
          <w:rFonts w:ascii="Arial" w:eastAsia="Times New Roman" w:hAnsi="Arial" w:cs="Arial"/>
          <w:lang w:val="pt-BR"/>
        </w:rPr>
        <w:t xml:space="preserve"> em torno de 33% do capital inicial.</w:t>
      </w:r>
    </w:p>
    <w:p w:rsidR="00C35BA8" w:rsidRPr="00820D47" w:rsidRDefault="00C35BA8" w:rsidP="00C35BA8">
      <w:pPr>
        <w:spacing w:after="0" w:line="360" w:lineRule="auto"/>
        <w:ind w:firstLine="709"/>
        <w:jc w:val="both"/>
        <w:rPr>
          <w:rFonts w:ascii="Arial" w:eastAsia="Times New Roman" w:hAnsi="Arial" w:cs="Arial"/>
          <w:lang w:val="pt-BR"/>
        </w:rPr>
      </w:pPr>
      <w:r w:rsidRPr="00F940A8">
        <w:rPr>
          <w:rFonts w:ascii="Arial" w:eastAsia="Times New Roman" w:hAnsi="Arial" w:cs="Arial"/>
          <w:lang w:val="pt-BR"/>
        </w:rPr>
        <w:t xml:space="preserve">Conforme Assaf Neto, o “[...] fundo de investimentos é descrito como um conjunto de recursos monetários, formado por depósitos de grande número de investidores (cotistas) que se destinam à aplicação coletiva em carteira de títulos e </w:t>
      </w:r>
      <w:r w:rsidRPr="00820D47">
        <w:rPr>
          <w:rFonts w:ascii="Arial" w:eastAsia="Times New Roman" w:hAnsi="Arial" w:cs="Arial"/>
          <w:lang w:val="pt-BR"/>
        </w:rPr>
        <w:t>valores mobiliários” (Assaf Neto, 2014, p. 346).</w:t>
      </w:r>
    </w:p>
    <w:p w:rsidR="004F3C36" w:rsidRDefault="00C0590A" w:rsidP="006C5D38">
      <w:pPr>
        <w:spacing w:after="0" w:line="360" w:lineRule="auto"/>
        <w:ind w:firstLine="709"/>
        <w:jc w:val="both"/>
        <w:rPr>
          <w:rFonts w:ascii="Arial" w:hAnsi="Arial" w:cs="Arial"/>
          <w:lang w:val="pt-BR"/>
        </w:rPr>
      </w:pPr>
      <w:r>
        <w:rPr>
          <w:rFonts w:ascii="Arial" w:eastAsia="Times New Roman" w:hAnsi="Arial" w:cs="Arial"/>
          <w:lang w:val="pt-BR"/>
        </w:rPr>
        <w:t>Neste tipo de investimento</w:t>
      </w:r>
      <w:r w:rsidR="00820D47" w:rsidRPr="00820D47">
        <w:rPr>
          <w:rFonts w:ascii="Arial" w:eastAsia="Times New Roman" w:hAnsi="Arial" w:cs="Arial"/>
          <w:lang w:val="pt-BR"/>
        </w:rPr>
        <w:t xml:space="preserve"> não há incidência de imposto de renda,</w:t>
      </w:r>
      <w:r w:rsidR="00D33164">
        <w:rPr>
          <w:rFonts w:ascii="Arial" w:eastAsia="Times New Roman" w:hAnsi="Arial" w:cs="Arial"/>
          <w:lang w:val="pt-BR"/>
        </w:rPr>
        <w:t xml:space="preserve"> no entanto</w:t>
      </w:r>
      <w:r w:rsidR="00820D47" w:rsidRPr="00820D47">
        <w:rPr>
          <w:rFonts w:ascii="Arial" w:eastAsia="Times New Roman" w:hAnsi="Arial" w:cs="Arial"/>
          <w:lang w:val="pt-BR"/>
        </w:rPr>
        <w:t xml:space="preserve"> a plataforma de investimentos XP Investimentos orienta os investidores que a isenção do imposto de renda é para os fundos que são negociados em bolsa e</w:t>
      </w:r>
      <w:r w:rsidR="00D33164">
        <w:rPr>
          <w:rFonts w:ascii="Arial" w:eastAsia="Times New Roman" w:hAnsi="Arial" w:cs="Arial"/>
          <w:lang w:val="pt-BR"/>
        </w:rPr>
        <w:t>,</w:t>
      </w:r>
      <w:r w:rsidR="00820D47" w:rsidRPr="00820D47">
        <w:rPr>
          <w:rFonts w:ascii="Arial" w:eastAsia="Times New Roman" w:hAnsi="Arial" w:cs="Arial"/>
          <w:lang w:val="pt-BR"/>
        </w:rPr>
        <w:t xml:space="preserve"> </w:t>
      </w:r>
      <w:r w:rsidR="00D33164">
        <w:rPr>
          <w:rFonts w:ascii="Arial" w:eastAsia="Times New Roman" w:hAnsi="Arial" w:cs="Arial"/>
          <w:lang w:val="pt-BR"/>
        </w:rPr>
        <w:t xml:space="preserve">que </w:t>
      </w:r>
      <w:r w:rsidR="00820D47" w:rsidRPr="00820D47">
        <w:rPr>
          <w:rFonts w:ascii="Arial" w:eastAsia="Times New Roman" w:hAnsi="Arial" w:cs="Arial"/>
          <w:lang w:val="pt-BR"/>
        </w:rPr>
        <w:t>possuem mais de 50 cotistas</w:t>
      </w:r>
      <w:r w:rsidR="00820D47" w:rsidRPr="00594C44">
        <w:rPr>
          <w:rFonts w:ascii="Arial" w:hAnsi="Arial" w:cs="Arial"/>
          <w:lang w:val="pt-BR"/>
        </w:rPr>
        <w:t xml:space="preserve"> (XP Investimentos, 2024)</w:t>
      </w:r>
      <w:r w:rsidR="00D33164">
        <w:rPr>
          <w:rFonts w:ascii="Arial" w:hAnsi="Arial" w:cs="Arial"/>
          <w:lang w:val="pt-BR"/>
        </w:rPr>
        <w:t>.</w:t>
      </w:r>
    </w:p>
    <w:p w:rsidR="00CD504B" w:rsidRDefault="006C5D38" w:rsidP="006C5D38">
      <w:pPr>
        <w:spacing w:after="0" w:line="360" w:lineRule="auto"/>
        <w:ind w:firstLine="709"/>
        <w:jc w:val="both"/>
        <w:rPr>
          <w:rFonts w:ascii="Arial" w:eastAsia="Times New Roman" w:hAnsi="Arial" w:cs="Arial"/>
          <w:lang w:val="pt-BR"/>
        </w:rPr>
      </w:pPr>
      <w:r>
        <w:rPr>
          <w:rFonts w:ascii="Arial" w:eastAsia="Times New Roman" w:hAnsi="Arial" w:cs="Arial"/>
          <w:lang w:val="pt-BR"/>
        </w:rPr>
        <w:t>Sendo assim, e</w:t>
      </w:r>
      <w:r w:rsidR="00395B1E">
        <w:rPr>
          <w:rFonts w:ascii="Arial" w:eastAsia="Times New Roman" w:hAnsi="Arial" w:cs="Arial"/>
          <w:lang w:val="pt-BR"/>
        </w:rPr>
        <w:t>ntre as ações e o fundo de investimento imobiliário estudado,</w:t>
      </w:r>
      <w:r>
        <w:rPr>
          <w:rFonts w:ascii="Arial" w:eastAsia="Times New Roman" w:hAnsi="Arial" w:cs="Arial"/>
          <w:lang w:val="pt-BR"/>
        </w:rPr>
        <w:t xml:space="preserve"> todas obtiveram um resultado positivo, exceto a ação da Vale S/A (VALE3 ON) que apresentou um prejuízo de R$ </w:t>
      </w:r>
      <w:r w:rsidR="00C3152D">
        <w:rPr>
          <w:rFonts w:ascii="Arial" w:eastAsia="Times New Roman" w:hAnsi="Arial" w:cs="Arial"/>
          <w:lang w:val="pt-BR"/>
        </w:rPr>
        <w:t>36.329,01</w:t>
      </w:r>
      <w:r>
        <w:rPr>
          <w:rFonts w:ascii="Arial" w:eastAsia="Times New Roman" w:hAnsi="Arial" w:cs="Arial"/>
          <w:lang w:val="pt-BR"/>
        </w:rPr>
        <w:t>.</w:t>
      </w:r>
      <w:r w:rsidR="00395B1E">
        <w:rPr>
          <w:rFonts w:ascii="Arial" w:eastAsia="Times New Roman" w:hAnsi="Arial" w:cs="Arial"/>
          <w:lang w:val="pt-BR"/>
        </w:rPr>
        <w:t xml:space="preserve"> </w:t>
      </w:r>
      <w:r>
        <w:rPr>
          <w:rFonts w:ascii="Arial" w:eastAsia="Times New Roman" w:hAnsi="Arial" w:cs="Arial"/>
          <w:lang w:val="pt-BR"/>
        </w:rPr>
        <w:t>É</w:t>
      </w:r>
      <w:r w:rsidR="00395B1E">
        <w:rPr>
          <w:rFonts w:ascii="Arial" w:eastAsia="Times New Roman" w:hAnsi="Arial" w:cs="Arial"/>
          <w:lang w:val="pt-BR"/>
        </w:rPr>
        <w:t xml:space="preserve"> possível </w:t>
      </w:r>
      <w:r>
        <w:rPr>
          <w:rFonts w:ascii="Arial" w:eastAsia="Times New Roman" w:hAnsi="Arial" w:cs="Arial"/>
          <w:lang w:val="pt-BR"/>
        </w:rPr>
        <w:t>verificar que o melhor rendimento que o investidor</w:t>
      </w:r>
      <w:r w:rsidR="00356606">
        <w:rPr>
          <w:rFonts w:ascii="Arial" w:eastAsia="Times New Roman" w:hAnsi="Arial" w:cs="Arial"/>
          <w:lang w:val="pt-BR"/>
        </w:rPr>
        <w:t xml:space="preserve"> ob</w:t>
      </w:r>
      <w:r>
        <w:rPr>
          <w:rFonts w:ascii="Arial" w:eastAsia="Times New Roman" w:hAnsi="Arial" w:cs="Arial"/>
          <w:lang w:val="pt-BR"/>
        </w:rPr>
        <w:t xml:space="preserve">teve </w:t>
      </w:r>
      <w:r w:rsidR="00356606">
        <w:rPr>
          <w:rFonts w:ascii="Arial" w:eastAsia="Times New Roman" w:hAnsi="Arial" w:cs="Arial"/>
          <w:lang w:val="pt-BR"/>
        </w:rPr>
        <w:t xml:space="preserve">no período estudado foram as ações da </w:t>
      </w:r>
      <w:r>
        <w:rPr>
          <w:rFonts w:ascii="Arial" w:hAnsi="Arial" w:cs="Arial"/>
          <w:lang w:val="pt-BR"/>
        </w:rPr>
        <w:t xml:space="preserve">Petrobras </w:t>
      </w:r>
      <w:r>
        <w:rPr>
          <w:rFonts w:ascii="Arial" w:eastAsia="Times New Roman" w:hAnsi="Arial" w:cs="Arial"/>
          <w:lang w:val="pt-BR"/>
        </w:rPr>
        <w:t>(Petr3 ON).</w:t>
      </w:r>
    </w:p>
    <w:p w:rsidR="00A561E3" w:rsidRDefault="00A561E3" w:rsidP="00985D4B">
      <w:pPr>
        <w:spacing w:after="0" w:line="360" w:lineRule="auto"/>
        <w:jc w:val="both"/>
        <w:rPr>
          <w:rFonts w:ascii="Arial" w:eastAsia="Times New Roman" w:hAnsi="Arial" w:cs="Arial"/>
          <w:lang w:val="pt-BR"/>
        </w:rPr>
      </w:pPr>
    </w:p>
    <w:p w:rsidR="002A7C23" w:rsidRPr="00490C51" w:rsidRDefault="00DA5C2F" w:rsidP="002A7C23">
      <w:pPr>
        <w:spacing w:after="0" w:line="360" w:lineRule="auto"/>
        <w:jc w:val="both"/>
        <w:rPr>
          <w:rFonts w:ascii="Arial" w:hAnsi="Arial" w:cs="Arial"/>
          <w:lang w:val="pt-BR"/>
        </w:rPr>
      </w:pPr>
      <w:r>
        <w:rPr>
          <w:rFonts w:ascii="Arial" w:hAnsi="Arial" w:cs="Arial"/>
          <w:lang w:val="pt-BR"/>
        </w:rPr>
        <w:lastRenderedPageBreak/>
        <w:t>3.3 APRESENTAÇÃO D</w:t>
      </w:r>
      <w:r w:rsidR="00673D3F">
        <w:rPr>
          <w:rFonts w:ascii="Arial" w:hAnsi="Arial" w:cs="Arial"/>
          <w:lang w:val="pt-BR"/>
        </w:rPr>
        <w:t>A</w:t>
      </w:r>
      <w:r>
        <w:rPr>
          <w:rFonts w:ascii="Arial" w:hAnsi="Arial" w:cs="Arial"/>
          <w:lang w:val="pt-BR"/>
        </w:rPr>
        <w:t xml:space="preserve"> </w:t>
      </w:r>
      <w:r w:rsidR="00673D3F">
        <w:rPr>
          <w:rFonts w:ascii="Arial" w:hAnsi="Arial" w:cs="Arial"/>
          <w:lang w:val="pt-BR"/>
        </w:rPr>
        <w:t>APLICAÇÃO FINANCEIRA</w:t>
      </w:r>
      <w:r>
        <w:rPr>
          <w:rFonts w:ascii="Arial" w:hAnsi="Arial" w:cs="Arial"/>
          <w:lang w:val="pt-BR"/>
        </w:rPr>
        <w:t xml:space="preserve"> MAIS RENTÁVEL</w:t>
      </w:r>
      <w:r w:rsidR="002A7C23" w:rsidRPr="00490C51">
        <w:rPr>
          <w:rFonts w:ascii="Arial" w:hAnsi="Arial" w:cs="Arial"/>
          <w:lang w:val="pt-BR"/>
        </w:rPr>
        <w:t xml:space="preserve"> </w:t>
      </w:r>
    </w:p>
    <w:p w:rsidR="002A7C23" w:rsidRPr="00A561E3" w:rsidRDefault="002A7C23" w:rsidP="00A561E3">
      <w:pPr>
        <w:spacing w:after="0" w:line="360" w:lineRule="auto"/>
        <w:jc w:val="both"/>
        <w:rPr>
          <w:rFonts w:ascii="Arial" w:eastAsia="Times New Roman" w:hAnsi="Arial" w:cs="Arial"/>
          <w:bCs/>
          <w:szCs w:val="26"/>
          <w:lang w:val="pt-BR" w:eastAsia="pt-BR"/>
        </w:rPr>
      </w:pPr>
    </w:p>
    <w:p w:rsidR="00CD504B" w:rsidRDefault="004061EA" w:rsidP="002A7C23">
      <w:pPr>
        <w:spacing w:after="0" w:line="360" w:lineRule="auto"/>
        <w:ind w:firstLine="709"/>
        <w:jc w:val="both"/>
        <w:rPr>
          <w:rFonts w:ascii="Arial" w:hAnsi="Arial" w:cs="Arial"/>
          <w:lang w:val="pt-BR"/>
        </w:rPr>
      </w:pPr>
      <w:r>
        <w:rPr>
          <w:rFonts w:ascii="Arial" w:hAnsi="Arial" w:cs="Arial"/>
          <w:lang w:val="pt-BR"/>
        </w:rPr>
        <w:t xml:space="preserve">Neste tópico, apresenta-se uma análise comparativa sobre </w:t>
      </w:r>
      <w:r w:rsidR="0036185A">
        <w:rPr>
          <w:rFonts w:ascii="Arial" w:hAnsi="Arial" w:cs="Arial"/>
          <w:lang w:val="pt-BR"/>
        </w:rPr>
        <w:t xml:space="preserve">todas </w:t>
      </w:r>
      <w:r w:rsidR="00673D3F">
        <w:rPr>
          <w:rFonts w:ascii="Arial" w:hAnsi="Arial" w:cs="Arial"/>
          <w:lang w:val="pt-BR"/>
        </w:rPr>
        <w:t>as aplicações financeiras estudadas</w:t>
      </w:r>
      <w:r>
        <w:rPr>
          <w:rFonts w:ascii="Arial" w:hAnsi="Arial" w:cs="Arial"/>
          <w:lang w:val="pt-BR"/>
        </w:rPr>
        <w:t xml:space="preserve"> no presente artigo, considerando o valor </w:t>
      </w:r>
      <w:r w:rsidR="00080F9C">
        <w:rPr>
          <w:rFonts w:ascii="Arial" w:hAnsi="Arial" w:cs="Arial"/>
          <w:lang w:val="pt-BR"/>
        </w:rPr>
        <w:t xml:space="preserve">da </w:t>
      </w:r>
      <w:r w:rsidR="00673D3F">
        <w:rPr>
          <w:rFonts w:ascii="Arial" w:hAnsi="Arial" w:cs="Arial"/>
          <w:lang w:val="pt-BR"/>
        </w:rPr>
        <w:t>aplicação de</w:t>
      </w:r>
      <w:r>
        <w:rPr>
          <w:rFonts w:ascii="Arial" w:hAnsi="Arial" w:cs="Arial"/>
          <w:lang w:val="pt-BR"/>
        </w:rPr>
        <w:t xml:space="preserve"> R$ 500.000,00 e o pra</w:t>
      </w:r>
      <w:r w:rsidR="00673D3F">
        <w:rPr>
          <w:rFonts w:ascii="Arial" w:hAnsi="Arial" w:cs="Arial"/>
          <w:lang w:val="pt-BR"/>
        </w:rPr>
        <w:t xml:space="preserve">zo de </w:t>
      </w:r>
      <w:r>
        <w:rPr>
          <w:rFonts w:ascii="Arial" w:hAnsi="Arial" w:cs="Arial"/>
          <w:lang w:val="pt-BR"/>
        </w:rPr>
        <w:t xml:space="preserve">02 </w:t>
      </w:r>
      <w:r w:rsidR="0064097F">
        <w:rPr>
          <w:rFonts w:ascii="Arial" w:hAnsi="Arial" w:cs="Arial"/>
          <w:lang w:val="pt-BR"/>
        </w:rPr>
        <w:t xml:space="preserve">de </w:t>
      </w:r>
      <w:r>
        <w:rPr>
          <w:rFonts w:ascii="Arial" w:hAnsi="Arial" w:cs="Arial"/>
          <w:lang w:val="pt-BR"/>
        </w:rPr>
        <w:t>j</w:t>
      </w:r>
      <w:r w:rsidR="00673D3F">
        <w:rPr>
          <w:rFonts w:ascii="Arial" w:hAnsi="Arial" w:cs="Arial"/>
          <w:lang w:val="pt-BR"/>
        </w:rPr>
        <w:t>aneiro a 28 de dezembro de 2023</w:t>
      </w:r>
      <w:r>
        <w:rPr>
          <w:rFonts w:ascii="Arial" w:hAnsi="Arial" w:cs="Arial"/>
          <w:lang w:val="pt-BR"/>
        </w:rPr>
        <w:t>.</w:t>
      </w:r>
      <w:r w:rsidR="0064097F">
        <w:rPr>
          <w:rFonts w:ascii="Arial" w:hAnsi="Arial" w:cs="Arial"/>
          <w:lang w:val="pt-BR"/>
        </w:rPr>
        <w:t xml:space="preserve"> Na ilustração 1</w:t>
      </w:r>
      <w:r w:rsidR="00F76B4D">
        <w:rPr>
          <w:rFonts w:ascii="Arial" w:hAnsi="Arial" w:cs="Arial"/>
          <w:lang w:val="pt-BR"/>
        </w:rPr>
        <w:t>0</w:t>
      </w:r>
      <w:r w:rsidR="0064097F">
        <w:rPr>
          <w:rFonts w:ascii="Arial" w:hAnsi="Arial" w:cs="Arial"/>
          <w:lang w:val="pt-BR"/>
        </w:rPr>
        <w:t xml:space="preserve">, </w:t>
      </w:r>
      <w:r w:rsidR="00D5159E">
        <w:rPr>
          <w:rFonts w:ascii="Arial" w:hAnsi="Arial" w:cs="Arial"/>
          <w:lang w:val="pt-BR"/>
        </w:rPr>
        <w:t>apresentam-se</w:t>
      </w:r>
      <w:r w:rsidR="005F7E95">
        <w:rPr>
          <w:rFonts w:ascii="Arial" w:hAnsi="Arial" w:cs="Arial"/>
          <w:lang w:val="pt-BR"/>
        </w:rPr>
        <w:t xml:space="preserve"> de modo sintético todas</w:t>
      </w:r>
      <w:r w:rsidR="0064097F">
        <w:rPr>
          <w:rFonts w:ascii="Arial" w:hAnsi="Arial" w:cs="Arial"/>
          <w:lang w:val="pt-BR"/>
        </w:rPr>
        <w:t xml:space="preserve"> as aplicações financeiras em renda fixa e variável.</w:t>
      </w:r>
    </w:p>
    <w:p w:rsidR="0064097F" w:rsidRDefault="0064097F" w:rsidP="00A561E3">
      <w:pPr>
        <w:spacing w:after="0"/>
        <w:jc w:val="both"/>
        <w:rPr>
          <w:rFonts w:ascii="Arial" w:hAnsi="Arial" w:cs="Arial"/>
          <w:lang w:val="pt-BR"/>
        </w:rPr>
      </w:pPr>
    </w:p>
    <w:p w:rsidR="0064097F" w:rsidRDefault="00F76B4D" w:rsidP="00B752AB">
      <w:pPr>
        <w:spacing w:after="0"/>
        <w:jc w:val="center"/>
        <w:rPr>
          <w:rFonts w:ascii="Arial" w:hAnsi="Arial" w:cs="Arial"/>
          <w:lang w:val="pt-BR"/>
        </w:rPr>
      </w:pPr>
      <w:r>
        <w:rPr>
          <w:rFonts w:ascii="Arial" w:hAnsi="Arial" w:cs="Arial"/>
          <w:lang w:val="pt-BR"/>
        </w:rPr>
        <w:t>Ilustração 10</w:t>
      </w:r>
      <w:r w:rsidR="0064097F">
        <w:rPr>
          <w:rFonts w:ascii="Arial" w:hAnsi="Arial" w:cs="Arial"/>
          <w:lang w:val="pt-BR"/>
        </w:rPr>
        <w:t>: Aplicações Financeiras</w:t>
      </w:r>
    </w:p>
    <w:p w:rsidR="00EE7AFD" w:rsidRDefault="00B752AB" w:rsidP="00B752AB">
      <w:pPr>
        <w:spacing w:after="0"/>
        <w:jc w:val="center"/>
        <w:rPr>
          <w:rFonts w:ascii="Arial" w:hAnsi="Arial" w:cs="Arial"/>
          <w:lang w:val="pt-BR"/>
        </w:rPr>
      </w:pPr>
      <w:r w:rsidRPr="00B752AB">
        <w:rPr>
          <w:noProof/>
          <w:lang w:val="pt-BR" w:eastAsia="pt-BR"/>
        </w:rPr>
        <w:drawing>
          <wp:inline distT="0" distB="0" distL="0" distR="0" wp14:anchorId="526F38D6" wp14:editId="0FE450B2">
            <wp:extent cx="5598160" cy="202726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9216" cy="2031268"/>
                    </a:xfrm>
                    <a:prstGeom prst="rect">
                      <a:avLst/>
                    </a:prstGeom>
                    <a:noFill/>
                    <a:ln>
                      <a:noFill/>
                    </a:ln>
                  </pic:spPr>
                </pic:pic>
              </a:graphicData>
            </a:graphic>
          </wp:inline>
        </w:drawing>
      </w:r>
    </w:p>
    <w:p w:rsidR="0064097F" w:rsidRPr="0064097F" w:rsidRDefault="0064097F" w:rsidP="00B752AB">
      <w:pPr>
        <w:spacing w:after="0"/>
        <w:jc w:val="center"/>
        <w:rPr>
          <w:rFonts w:ascii="Arial" w:hAnsi="Arial" w:cs="Arial"/>
          <w:sz w:val="20"/>
          <w:lang w:val="pt-BR"/>
        </w:rPr>
      </w:pPr>
      <w:r w:rsidRPr="0064097F">
        <w:rPr>
          <w:rFonts w:ascii="Arial" w:hAnsi="Arial" w:cs="Arial"/>
          <w:sz w:val="20"/>
          <w:lang w:val="pt-BR"/>
        </w:rPr>
        <w:t>Fonte: produção dos pesquisadores</w:t>
      </w:r>
    </w:p>
    <w:p w:rsidR="004061EA" w:rsidRDefault="004061EA" w:rsidP="00A561E3">
      <w:pPr>
        <w:spacing w:after="0"/>
        <w:jc w:val="both"/>
        <w:rPr>
          <w:rFonts w:ascii="Arial" w:hAnsi="Arial" w:cs="Arial"/>
          <w:lang w:val="pt-BR"/>
        </w:rPr>
      </w:pPr>
    </w:p>
    <w:p w:rsidR="0064097F" w:rsidRDefault="00F76B4D" w:rsidP="002A7C23">
      <w:pPr>
        <w:spacing w:after="0" w:line="360" w:lineRule="auto"/>
        <w:ind w:firstLine="709"/>
        <w:jc w:val="both"/>
        <w:rPr>
          <w:rFonts w:ascii="Arial" w:hAnsi="Arial" w:cs="Arial"/>
          <w:lang w:val="pt-BR"/>
        </w:rPr>
      </w:pPr>
      <w:r>
        <w:rPr>
          <w:rFonts w:ascii="Arial" w:hAnsi="Arial" w:cs="Arial"/>
          <w:lang w:val="pt-BR"/>
        </w:rPr>
        <w:t>Através da ilustração 10</w:t>
      </w:r>
      <w:r w:rsidR="00D5159E">
        <w:rPr>
          <w:rFonts w:ascii="Arial" w:hAnsi="Arial" w:cs="Arial"/>
          <w:lang w:val="pt-BR"/>
        </w:rPr>
        <w:t xml:space="preserve">, pode-se verificar a rentabilidade das aplicações financeiras em renda fixa (LCA, LCI, CDB e poupança) e renda variável (ações e fundo de investimento imobiliário). </w:t>
      </w:r>
      <w:r w:rsidR="005F7E95">
        <w:rPr>
          <w:rFonts w:ascii="Arial" w:hAnsi="Arial" w:cs="Arial"/>
          <w:lang w:val="pt-BR"/>
        </w:rPr>
        <w:t xml:space="preserve">Nas aplicações em CDB existe a incidência do </w:t>
      </w:r>
      <w:r w:rsidR="00D5159E">
        <w:rPr>
          <w:rFonts w:ascii="Arial" w:hAnsi="Arial" w:cs="Arial"/>
          <w:lang w:val="pt-BR"/>
        </w:rPr>
        <w:t>imposto de renda. As aplicações em LCA/LCI e poupança são isentas de imposto de renda.</w:t>
      </w:r>
      <w:r w:rsidR="00240849">
        <w:rPr>
          <w:rFonts w:ascii="Arial" w:hAnsi="Arial" w:cs="Arial"/>
          <w:lang w:val="pt-BR"/>
        </w:rPr>
        <w:t xml:space="preserve"> </w:t>
      </w:r>
      <w:r w:rsidR="00BE7098">
        <w:rPr>
          <w:rFonts w:ascii="Arial" w:hAnsi="Arial" w:cs="Arial"/>
          <w:lang w:val="pt-BR"/>
        </w:rPr>
        <w:t>É importante citar</w:t>
      </w:r>
      <w:r w:rsidR="00240849">
        <w:rPr>
          <w:rFonts w:ascii="Arial" w:hAnsi="Arial" w:cs="Arial"/>
          <w:lang w:val="pt-BR"/>
        </w:rPr>
        <w:t xml:space="preserve"> também a inflação </w:t>
      </w:r>
      <w:r w:rsidR="005F7E95">
        <w:rPr>
          <w:rFonts w:ascii="Arial" w:hAnsi="Arial" w:cs="Arial"/>
          <w:lang w:val="pt-BR"/>
        </w:rPr>
        <w:t>n</w:t>
      </w:r>
      <w:r w:rsidR="00240849">
        <w:rPr>
          <w:rFonts w:ascii="Arial" w:hAnsi="Arial" w:cs="Arial"/>
          <w:lang w:val="pt-BR"/>
        </w:rPr>
        <w:t>o período de 4,62%</w:t>
      </w:r>
      <w:r w:rsidR="005F7E95">
        <w:rPr>
          <w:rFonts w:ascii="Arial" w:hAnsi="Arial" w:cs="Arial"/>
          <w:lang w:val="pt-BR"/>
        </w:rPr>
        <w:t>, ou seja</w:t>
      </w:r>
      <w:r w:rsidR="00240849">
        <w:rPr>
          <w:rFonts w:ascii="Arial" w:hAnsi="Arial" w:cs="Arial"/>
          <w:lang w:val="pt-BR"/>
        </w:rPr>
        <w:t xml:space="preserve"> (R$ 23.105,55</w:t>
      </w:r>
      <w:r w:rsidR="005F7E95">
        <w:rPr>
          <w:rFonts w:ascii="Arial" w:hAnsi="Arial" w:cs="Arial"/>
          <w:lang w:val="pt-BR"/>
        </w:rPr>
        <w:t xml:space="preserve"> sobre o valor investido</w:t>
      </w:r>
      <w:r w:rsidR="00240849">
        <w:rPr>
          <w:rFonts w:ascii="Arial" w:hAnsi="Arial" w:cs="Arial"/>
          <w:lang w:val="pt-BR"/>
        </w:rPr>
        <w:t>) para ser calculado o ganho real de cada investimento.</w:t>
      </w:r>
    </w:p>
    <w:p w:rsidR="00240849" w:rsidRPr="00B752AB" w:rsidRDefault="00240849" w:rsidP="00A561E3">
      <w:pPr>
        <w:spacing w:after="0"/>
        <w:jc w:val="both"/>
        <w:rPr>
          <w:rFonts w:ascii="Arial" w:hAnsi="Arial" w:cs="Arial"/>
          <w:sz w:val="22"/>
          <w:lang w:val="pt-BR"/>
        </w:rPr>
      </w:pPr>
    </w:p>
    <w:p w:rsidR="00240849" w:rsidRDefault="00F76B4D" w:rsidP="00B752AB">
      <w:pPr>
        <w:spacing w:after="0"/>
        <w:jc w:val="center"/>
        <w:rPr>
          <w:rFonts w:ascii="Arial" w:hAnsi="Arial" w:cs="Arial"/>
          <w:lang w:val="pt-BR"/>
        </w:rPr>
      </w:pPr>
      <w:r>
        <w:rPr>
          <w:rFonts w:ascii="Arial" w:hAnsi="Arial" w:cs="Arial"/>
          <w:lang w:val="pt-BR"/>
        </w:rPr>
        <w:t>Ilustração 11</w:t>
      </w:r>
      <w:r w:rsidR="00240849">
        <w:rPr>
          <w:rFonts w:ascii="Arial" w:hAnsi="Arial" w:cs="Arial"/>
          <w:lang w:val="pt-BR"/>
        </w:rPr>
        <w:t xml:space="preserve">: </w:t>
      </w:r>
      <w:r w:rsidR="00673D3F">
        <w:rPr>
          <w:rFonts w:ascii="Arial" w:hAnsi="Arial" w:cs="Arial"/>
          <w:lang w:val="pt-BR"/>
        </w:rPr>
        <w:t xml:space="preserve">Índice de </w:t>
      </w:r>
      <w:r w:rsidR="00240849">
        <w:rPr>
          <w:rFonts w:ascii="Arial" w:hAnsi="Arial" w:cs="Arial"/>
          <w:lang w:val="pt-BR"/>
        </w:rPr>
        <w:t>Inflação</w:t>
      </w:r>
    </w:p>
    <w:p w:rsidR="00B752AB" w:rsidRDefault="00240849" w:rsidP="00B752AB">
      <w:pPr>
        <w:spacing w:after="0"/>
        <w:jc w:val="center"/>
        <w:rPr>
          <w:rFonts w:ascii="Arial" w:hAnsi="Arial" w:cs="Arial"/>
          <w:sz w:val="20"/>
          <w:lang w:val="pt-BR"/>
        </w:rPr>
      </w:pPr>
      <w:r>
        <w:rPr>
          <w:rFonts w:ascii="Arial" w:hAnsi="Arial" w:cs="Arial"/>
          <w:noProof/>
          <w:lang w:val="pt-BR" w:eastAsia="pt-BR"/>
        </w:rPr>
        <w:drawing>
          <wp:inline distT="0" distB="0" distL="0" distR="0">
            <wp:extent cx="2564130" cy="196125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15 at 19.19.4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4733" cy="1977014"/>
                    </a:xfrm>
                    <a:prstGeom prst="rect">
                      <a:avLst/>
                    </a:prstGeom>
                  </pic:spPr>
                </pic:pic>
              </a:graphicData>
            </a:graphic>
          </wp:inline>
        </w:drawing>
      </w:r>
    </w:p>
    <w:p w:rsidR="00240849" w:rsidRDefault="00240849" w:rsidP="00B752AB">
      <w:pPr>
        <w:spacing w:after="0"/>
        <w:jc w:val="center"/>
        <w:rPr>
          <w:rFonts w:ascii="Arial" w:hAnsi="Arial" w:cs="Arial"/>
          <w:sz w:val="20"/>
          <w:lang w:val="pt-BR"/>
        </w:rPr>
      </w:pPr>
      <w:r w:rsidRPr="00240849">
        <w:rPr>
          <w:rFonts w:ascii="Arial" w:hAnsi="Arial" w:cs="Arial"/>
          <w:sz w:val="20"/>
          <w:lang w:val="pt-BR"/>
        </w:rPr>
        <w:t>Fonte: Banco Central do Brasil, 2023</w:t>
      </w:r>
    </w:p>
    <w:p w:rsidR="00C473B1" w:rsidRDefault="00EA6DAB" w:rsidP="00240849">
      <w:pPr>
        <w:spacing w:after="0" w:line="360" w:lineRule="auto"/>
        <w:ind w:firstLine="709"/>
        <w:jc w:val="both"/>
        <w:rPr>
          <w:rFonts w:ascii="Arial" w:hAnsi="Arial" w:cs="Arial"/>
          <w:lang w:val="pt-BR"/>
        </w:rPr>
      </w:pPr>
      <w:r w:rsidRPr="005F7E95">
        <w:rPr>
          <w:rFonts w:ascii="Arial" w:hAnsi="Arial" w:cs="Arial"/>
          <w:lang w:val="pt-BR"/>
        </w:rPr>
        <w:lastRenderedPageBreak/>
        <w:t xml:space="preserve">Pode-se analisar que as aplicações em LCA/LCI tiveram a melhor taxa de </w:t>
      </w:r>
      <w:r w:rsidRPr="00BE7098">
        <w:rPr>
          <w:rFonts w:ascii="Arial" w:hAnsi="Arial" w:cs="Arial"/>
          <w:lang w:val="pt-BR"/>
        </w:rPr>
        <w:t>rentabilidade comparada as demais aplicações em renda fixa. Trata-se também de aplicações que possuem uma segurança maior e um risco menor do que aplicações de renda variável, porém possui a desvantagem quanto a sua liquidez em comparação as demais aplicações, por ter um prazo de no mínimo 270 dias.</w:t>
      </w:r>
      <w:r>
        <w:rPr>
          <w:rFonts w:ascii="Arial" w:hAnsi="Arial" w:cs="Arial"/>
          <w:lang w:val="pt-BR"/>
        </w:rPr>
        <w:t xml:space="preserve"> </w:t>
      </w:r>
    </w:p>
    <w:p w:rsidR="00BE7098" w:rsidRDefault="00690820" w:rsidP="00240849">
      <w:pPr>
        <w:spacing w:after="0" w:line="360" w:lineRule="auto"/>
        <w:ind w:firstLine="709"/>
        <w:jc w:val="both"/>
        <w:rPr>
          <w:rFonts w:ascii="Arial" w:hAnsi="Arial" w:cs="Arial"/>
          <w:lang w:val="pt-BR"/>
        </w:rPr>
      </w:pPr>
      <w:r w:rsidRPr="00B752AB">
        <w:rPr>
          <w:rFonts w:ascii="Arial" w:hAnsi="Arial" w:cs="Arial"/>
          <w:lang w:val="pt-BR"/>
        </w:rPr>
        <w:t>Segundo a Bolsa de Valores (B3), o</w:t>
      </w:r>
      <w:r w:rsidR="00BE7098" w:rsidRPr="00B752AB">
        <w:rPr>
          <w:rFonts w:ascii="Arial" w:hAnsi="Arial" w:cs="Arial"/>
          <w:lang w:val="pt-BR"/>
        </w:rPr>
        <w:t xml:space="preserve"> Conselho Monetário Nacional (CMN), modificou e ampliou o prazo de carência dos títulos de Letra de Crédito do Agronegócio (LCA) e a Letra de Crédito Imobiliário (LCI), anteriormente poderiam ter liquidez diária após 90 dias após a data de aplicação. Na nova regra o investidor de Letra de Crédito do Agronegócio (LCA) terá que esperar 9 meses, e o investidor de Letra de Crédito Imobiliário (LCI) terá que aguardar 12 meses para a liquidez diária (Bolsa de Valores, B3, 2024).</w:t>
      </w:r>
    </w:p>
    <w:p w:rsidR="00240849" w:rsidRDefault="00D5159E" w:rsidP="00240849">
      <w:pPr>
        <w:spacing w:after="0" w:line="360" w:lineRule="auto"/>
        <w:ind w:firstLine="709"/>
        <w:jc w:val="both"/>
        <w:rPr>
          <w:rFonts w:ascii="Arial" w:hAnsi="Arial" w:cs="Arial"/>
          <w:lang w:val="pt-BR"/>
        </w:rPr>
      </w:pPr>
      <w:r>
        <w:rPr>
          <w:rFonts w:ascii="Arial" w:hAnsi="Arial" w:cs="Arial"/>
          <w:lang w:val="pt-BR"/>
        </w:rPr>
        <w:t>Referente as ações estudadas e o fundo de investimento imobiliário, ressalta</w:t>
      </w:r>
      <w:r w:rsidR="0036185A">
        <w:rPr>
          <w:rFonts w:ascii="Arial" w:hAnsi="Arial" w:cs="Arial"/>
          <w:lang w:val="pt-BR"/>
        </w:rPr>
        <w:t>-se</w:t>
      </w:r>
      <w:r>
        <w:rPr>
          <w:rFonts w:ascii="Arial" w:hAnsi="Arial" w:cs="Arial"/>
          <w:lang w:val="pt-BR"/>
        </w:rPr>
        <w:t xml:space="preserve"> que as ações são ordinárias</w:t>
      </w:r>
      <w:r w:rsidR="0036185A">
        <w:rPr>
          <w:rFonts w:ascii="Arial" w:hAnsi="Arial" w:cs="Arial"/>
          <w:lang w:val="pt-BR"/>
        </w:rPr>
        <w:t xml:space="preserve"> (sem a opção de obter dividendos)</w:t>
      </w:r>
      <w:r>
        <w:rPr>
          <w:rFonts w:ascii="Arial" w:hAnsi="Arial" w:cs="Arial"/>
          <w:lang w:val="pt-BR"/>
        </w:rPr>
        <w:t xml:space="preserve">, </w:t>
      </w:r>
      <w:r w:rsidR="0036185A">
        <w:rPr>
          <w:rFonts w:ascii="Arial" w:hAnsi="Arial" w:cs="Arial"/>
          <w:lang w:val="pt-BR"/>
        </w:rPr>
        <w:t xml:space="preserve">elas foram </w:t>
      </w:r>
      <w:r>
        <w:rPr>
          <w:rFonts w:ascii="Arial" w:hAnsi="Arial" w:cs="Arial"/>
          <w:lang w:val="pt-BR"/>
        </w:rPr>
        <w:t>escolhidas</w:t>
      </w:r>
      <w:r w:rsidR="0036185A">
        <w:rPr>
          <w:rFonts w:ascii="Arial" w:hAnsi="Arial" w:cs="Arial"/>
          <w:lang w:val="pt-BR"/>
        </w:rPr>
        <w:t xml:space="preserve"> com o intuito de</w:t>
      </w:r>
      <w:r>
        <w:rPr>
          <w:rFonts w:ascii="Arial" w:hAnsi="Arial" w:cs="Arial"/>
          <w:lang w:val="pt-BR"/>
        </w:rPr>
        <w:t xml:space="preserve"> comparar ações do ramo financeiro e</w:t>
      </w:r>
      <w:r w:rsidR="0036185A">
        <w:rPr>
          <w:rFonts w:ascii="Arial" w:hAnsi="Arial" w:cs="Arial"/>
          <w:lang w:val="pt-BR"/>
        </w:rPr>
        <w:t>,</w:t>
      </w:r>
      <w:r>
        <w:rPr>
          <w:rFonts w:ascii="Arial" w:hAnsi="Arial" w:cs="Arial"/>
          <w:lang w:val="pt-BR"/>
        </w:rPr>
        <w:t xml:space="preserve"> do setor de commodities. </w:t>
      </w:r>
    </w:p>
    <w:p w:rsidR="00D5159E" w:rsidRDefault="00602D4C" w:rsidP="002A7C23">
      <w:pPr>
        <w:spacing w:after="0" w:line="360" w:lineRule="auto"/>
        <w:ind w:firstLine="709"/>
        <w:jc w:val="both"/>
        <w:rPr>
          <w:rFonts w:ascii="Arial" w:hAnsi="Arial" w:cs="Arial"/>
          <w:lang w:val="pt-BR"/>
        </w:rPr>
      </w:pPr>
      <w:r>
        <w:rPr>
          <w:rFonts w:ascii="Arial" w:hAnsi="Arial" w:cs="Arial"/>
          <w:lang w:val="pt-BR"/>
        </w:rPr>
        <w:t>Nas aplicações financeiras realizadas, a que obteve</w:t>
      </w:r>
      <w:r w:rsidR="00D5159E">
        <w:rPr>
          <w:rFonts w:ascii="Arial" w:hAnsi="Arial" w:cs="Arial"/>
          <w:lang w:val="pt-BR"/>
        </w:rPr>
        <w:t xml:space="preserve"> melhor retorno </w:t>
      </w:r>
      <w:r>
        <w:rPr>
          <w:rFonts w:ascii="Arial" w:hAnsi="Arial" w:cs="Arial"/>
          <w:lang w:val="pt-BR"/>
        </w:rPr>
        <w:t xml:space="preserve">foram </w:t>
      </w:r>
      <w:r w:rsidR="00240849">
        <w:rPr>
          <w:rFonts w:ascii="Arial" w:hAnsi="Arial" w:cs="Arial"/>
          <w:lang w:val="pt-BR"/>
        </w:rPr>
        <w:t>as</w:t>
      </w:r>
      <w:r w:rsidR="00D5159E">
        <w:rPr>
          <w:rFonts w:ascii="Arial" w:hAnsi="Arial" w:cs="Arial"/>
          <w:lang w:val="pt-BR"/>
        </w:rPr>
        <w:t xml:space="preserve"> ações </w:t>
      </w:r>
      <w:r>
        <w:rPr>
          <w:rFonts w:ascii="Arial" w:hAnsi="Arial" w:cs="Arial"/>
          <w:lang w:val="pt-BR"/>
        </w:rPr>
        <w:t xml:space="preserve">adquiridas </w:t>
      </w:r>
      <w:r w:rsidR="00D5159E">
        <w:rPr>
          <w:rFonts w:ascii="Arial" w:hAnsi="Arial" w:cs="Arial"/>
          <w:lang w:val="pt-BR"/>
        </w:rPr>
        <w:t>da Petrobras (PE</w:t>
      </w:r>
      <w:r>
        <w:rPr>
          <w:rFonts w:ascii="Arial" w:hAnsi="Arial" w:cs="Arial"/>
          <w:lang w:val="pt-BR"/>
        </w:rPr>
        <w:t xml:space="preserve">TR3 ON), onde a taxa de rentabilidade foi de 86,37%. </w:t>
      </w:r>
      <w:r w:rsidR="0036185A">
        <w:rPr>
          <w:rFonts w:ascii="Arial" w:hAnsi="Arial" w:cs="Arial"/>
          <w:lang w:val="pt-BR"/>
        </w:rPr>
        <w:t xml:space="preserve">Computando </w:t>
      </w:r>
      <w:r>
        <w:rPr>
          <w:rFonts w:ascii="Arial" w:hAnsi="Arial" w:cs="Arial"/>
          <w:lang w:val="pt-BR"/>
        </w:rPr>
        <w:t xml:space="preserve">a tributação do imposto de renda e considerando a inflação do período, </w:t>
      </w:r>
      <w:r w:rsidR="0036185A">
        <w:rPr>
          <w:rFonts w:ascii="Arial" w:hAnsi="Arial" w:cs="Arial"/>
          <w:lang w:val="pt-BR"/>
        </w:rPr>
        <w:t xml:space="preserve">obteve-se </w:t>
      </w:r>
      <w:r>
        <w:rPr>
          <w:rFonts w:ascii="Arial" w:hAnsi="Arial" w:cs="Arial"/>
          <w:lang w:val="pt-BR"/>
        </w:rPr>
        <w:t xml:space="preserve">um ganho real de R$ </w:t>
      </w:r>
      <w:r w:rsidR="00B01A8E">
        <w:rPr>
          <w:rFonts w:ascii="Arial" w:hAnsi="Arial" w:cs="Arial"/>
          <w:lang w:val="pt-BR"/>
        </w:rPr>
        <w:t>338.</w:t>
      </w:r>
      <w:r w:rsidR="008F6085">
        <w:rPr>
          <w:rFonts w:ascii="Arial" w:hAnsi="Arial" w:cs="Arial"/>
          <w:lang w:val="pt-BR"/>
        </w:rPr>
        <w:t>204</w:t>
      </w:r>
      <w:r w:rsidR="00B01A8E">
        <w:rPr>
          <w:rFonts w:ascii="Arial" w:hAnsi="Arial" w:cs="Arial"/>
          <w:lang w:val="pt-BR"/>
        </w:rPr>
        <w:t>,</w:t>
      </w:r>
      <w:r w:rsidR="008F6085">
        <w:rPr>
          <w:rFonts w:ascii="Arial" w:hAnsi="Arial" w:cs="Arial"/>
          <w:lang w:val="pt-BR"/>
        </w:rPr>
        <w:t>89</w:t>
      </w:r>
      <w:r>
        <w:rPr>
          <w:rFonts w:ascii="Arial" w:hAnsi="Arial" w:cs="Arial"/>
          <w:lang w:val="pt-BR"/>
        </w:rPr>
        <w:t>.</w:t>
      </w:r>
    </w:p>
    <w:p w:rsidR="00246036" w:rsidRDefault="00022837" w:rsidP="00246036">
      <w:pPr>
        <w:spacing w:after="0" w:line="360" w:lineRule="auto"/>
        <w:ind w:firstLine="709"/>
        <w:jc w:val="both"/>
        <w:rPr>
          <w:rFonts w:ascii="Arial" w:hAnsi="Arial" w:cs="Arial"/>
          <w:lang w:val="pt-BR"/>
        </w:rPr>
      </w:pPr>
      <w:r w:rsidRPr="005F7E95">
        <w:rPr>
          <w:rFonts w:ascii="Arial" w:hAnsi="Arial" w:cs="Arial"/>
          <w:lang w:val="pt-BR"/>
        </w:rPr>
        <w:t>Para descobrir o ganho real das aplicações nas ações</w:t>
      </w:r>
      <w:r w:rsidR="00B01A8E" w:rsidRPr="005F7E95">
        <w:rPr>
          <w:rFonts w:ascii="Arial" w:hAnsi="Arial" w:cs="Arial"/>
          <w:lang w:val="pt-BR"/>
        </w:rPr>
        <w:t>,</w:t>
      </w:r>
      <w:r w:rsidRPr="005F7E95">
        <w:rPr>
          <w:rFonts w:ascii="Arial" w:hAnsi="Arial" w:cs="Arial"/>
          <w:lang w:val="pt-BR"/>
        </w:rPr>
        <w:t xml:space="preserve"> lev</w:t>
      </w:r>
      <w:r w:rsidR="005F7E95" w:rsidRPr="005F7E95">
        <w:rPr>
          <w:rFonts w:ascii="Arial" w:hAnsi="Arial" w:cs="Arial"/>
          <w:lang w:val="pt-BR"/>
        </w:rPr>
        <w:t>ou</w:t>
      </w:r>
      <w:r w:rsidRPr="005F7E95">
        <w:rPr>
          <w:rFonts w:ascii="Arial" w:hAnsi="Arial" w:cs="Arial"/>
          <w:lang w:val="pt-BR"/>
        </w:rPr>
        <w:t>-se em consideração</w:t>
      </w:r>
      <w:r w:rsidR="00B01A8E" w:rsidRPr="005F7E95">
        <w:rPr>
          <w:rFonts w:ascii="Arial" w:hAnsi="Arial" w:cs="Arial"/>
          <w:lang w:val="pt-BR"/>
        </w:rPr>
        <w:t xml:space="preserve"> a taxa de corretagem que é o percentual pago no ato de compra e venda de ações, aplicada sobre o investimento </w:t>
      </w:r>
      <w:r w:rsidR="005F7E95" w:rsidRPr="005F7E95">
        <w:rPr>
          <w:rFonts w:ascii="Arial" w:hAnsi="Arial" w:cs="Arial"/>
          <w:lang w:val="pt-BR"/>
        </w:rPr>
        <w:t>que é de 0,50% (com base nos valores negociados com a corretora da XP Investimentos).</w:t>
      </w:r>
      <w:r w:rsidR="005F7E95">
        <w:rPr>
          <w:rFonts w:ascii="Arial" w:hAnsi="Arial" w:cs="Arial"/>
          <w:lang w:val="pt-BR"/>
        </w:rPr>
        <w:t xml:space="preserve"> </w:t>
      </w:r>
    </w:p>
    <w:p w:rsidR="00220675" w:rsidRPr="005F7E95" w:rsidRDefault="00220675" w:rsidP="00246036">
      <w:pPr>
        <w:spacing w:after="0" w:line="360" w:lineRule="auto"/>
        <w:ind w:firstLine="709"/>
        <w:jc w:val="both"/>
        <w:rPr>
          <w:rFonts w:ascii="Arial" w:hAnsi="Arial" w:cs="Arial"/>
          <w:lang w:val="pt-BR"/>
        </w:rPr>
      </w:pPr>
    </w:p>
    <w:p w:rsidR="00246036" w:rsidRPr="005F7E95" w:rsidRDefault="00F76B4D" w:rsidP="00D921C8">
      <w:pPr>
        <w:spacing w:after="0"/>
        <w:jc w:val="center"/>
        <w:rPr>
          <w:rFonts w:ascii="Arial" w:hAnsi="Arial" w:cs="Arial"/>
          <w:lang w:val="pt-BR"/>
        </w:rPr>
      </w:pPr>
      <w:r>
        <w:rPr>
          <w:rFonts w:ascii="Arial" w:hAnsi="Arial" w:cs="Arial"/>
          <w:lang w:val="pt-BR"/>
        </w:rPr>
        <w:t>Ilustração 12</w:t>
      </w:r>
      <w:r w:rsidR="00246036" w:rsidRPr="005F7E95">
        <w:rPr>
          <w:rFonts w:ascii="Arial" w:hAnsi="Arial" w:cs="Arial"/>
          <w:lang w:val="pt-BR"/>
        </w:rPr>
        <w:t>: Taxa de corretagem das ações</w:t>
      </w:r>
    </w:p>
    <w:p w:rsidR="004C352A" w:rsidRDefault="00246036" w:rsidP="00D921C8">
      <w:pPr>
        <w:spacing w:after="0"/>
        <w:jc w:val="center"/>
        <w:rPr>
          <w:rFonts w:ascii="Arial" w:hAnsi="Arial" w:cs="Arial"/>
          <w:lang w:val="pt-BR"/>
        </w:rPr>
      </w:pPr>
      <w:r w:rsidRPr="004C352A">
        <w:rPr>
          <w:noProof/>
          <w:highlight w:val="yellow"/>
          <w:lang w:val="pt-BR" w:eastAsia="pt-BR"/>
        </w:rPr>
        <w:drawing>
          <wp:inline distT="0" distB="0" distL="0" distR="0">
            <wp:extent cx="1752600" cy="1804670"/>
            <wp:effectExtent l="0" t="0" r="0" b="5080"/>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8" cstate="print"/>
                    <a:srcRect l="1830" r="42059"/>
                    <a:stretch/>
                  </pic:blipFill>
                  <pic:spPr bwMode="auto">
                    <a:xfrm>
                      <a:off x="0" y="0"/>
                      <a:ext cx="1767572" cy="1820087"/>
                    </a:xfrm>
                    <a:prstGeom prst="rect">
                      <a:avLst/>
                    </a:prstGeom>
                    <a:ln>
                      <a:noFill/>
                    </a:ln>
                    <a:extLst>
                      <a:ext uri="{53640926-AAD7-44D8-BBD7-CCE9431645EC}">
                        <a14:shadowObscured xmlns:a14="http://schemas.microsoft.com/office/drawing/2010/main"/>
                      </a:ext>
                    </a:extLst>
                  </pic:spPr>
                </pic:pic>
              </a:graphicData>
            </a:graphic>
          </wp:inline>
        </w:drawing>
      </w:r>
    </w:p>
    <w:p w:rsidR="00246036" w:rsidRDefault="00246036" w:rsidP="00D921C8">
      <w:pPr>
        <w:spacing w:after="0"/>
        <w:jc w:val="center"/>
        <w:rPr>
          <w:rFonts w:ascii="Arial" w:hAnsi="Arial" w:cs="Arial"/>
          <w:sz w:val="20"/>
          <w:lang w:val="pt-BR"/>
        </w:rPr>
      </w:pPr>
      <w:r w:rsidRPr="004C352A">
        <w:rPr>
          <w:rFonts w:ascii="Arial" w:hAnsi="Arial" w:cs="Arial"/>
          <w:sz w:val="20"/>
          <w:lang w:val="pt-BR"/>
        </w:rPr>
        <w:t>Fonte: XP Investimentos, 2024</w:t>
      </w:r>
    </w:p>
    <w:p w:rsidR="00246036" w:rsidRPr="00246036" w:rsidRDefault="00246036" w:rsidP="004C352A">
      <w:pPr>
        <w:spacing w:after="0"/>
        <w:ind w:firstLine="709"/>
        <w:jc w:val="center"/>
        <w:rPr>
          <w:rFonts w:ascii="Arial" w:hAnsi="Arial" w:cs="Arial"/>
          <w:lang w:val="pt-BR"/>
        </w:rPr>
      </w:pPr>
    </w:p>
    <w:p w:rsidR="00602D4C" w:rsidRDefault="0036185A" w:rsidP="00DD2E66">
      <w:pPr>
        <w:spacing w:after="0" w:line="360" w:lineRule="auto"/>
        <w:ind w:firstLine="709"/>
        <w:jc w:val="both"/>
        <w:rPr>
          <w:rFonts w:ascii="Arial" w:hAnsi="Arial" w:cs="Arial"/>
          <w:lang w:val="pt-BR"/>
        </w:rPr>
      </w:pPr>
      <w:r>
        <w:rPr>
          <w:rFonts w:ascii="Arial" w:hAnsi="Arial" w:cs="Arial"/>
          <w:lang w:val="pt-BR"/>
        </w:rPr>
        <w:lastRenderedPageBreak/>
        <w:t>É importante c</w:t>
      </w:r>
      <w:r w:rsidR="00602D4C">
        <w:rPr>
          <w:rFonts w:ascii="Arial" w:hAnsi="Arial" w:cs="Arial"/>
          <w:lang w:val="pt-BR"/>
        </w:rPr>
        <w:t>onsider</w:t>
      </w:r>
      <w:r w:rsidR="00240849">
        <w:rPr>
          <w:rFonts w:ascii="Arial" w:hAnsi="Arial" w:cs="Arial"/>
          <w:lang w:val="pt-BR"/>
        </w:rPr>
        <w:t>a</w:t>
      </w:r>
      <w:r>
        <w:rPr>
          <w:rFonts w:ascii="Arial" w:hAnsi="Arial" w:cs="Arial"/>
          <w:lang w:val="pt-BR"/>
        </w:rPr>
        <w:t xml:space="preserve">r também o prejuízo </w:t>
      </w:r>
      <w:r w:rsidR="00602D4C">
        <w:rPr>
          <w:rFonts w:ascii="Arial" w:hAnsi="Arial" w:cs="Arial"/>
          <w:lang w:val="pt-BR"/>
        </w:rPr>
        <w:t>nas ações da Vale S/A (VALE3 ON), onde o valor inicial foi maior que o valor final, fazendo que o investidor tivesse prejuízo na sua aplicação</w:t>
      </w:r>
      <w:r>
        <w:rPr>
          <w:rFonts w:ascii="Arial" w:hAnsi="Arial" w:cs="Arial"/>
          <w:lang w:val="pt-BR"/>
        </w:rPr>
        <w:t xml:space="preserve">, na ordem de R$ </w:t>
      </w:r>
      <w:r w:rsidR="008F6085">
        <w:rPr>
          <w:rFonts w:ascii="Arial" w:hAnsi="Arial" w:cs="Arial"/>
          <w:lang w:val="pt-BR"/>
        </w:rPr>
        <w:t>59.434,96</w:t>
      </w:r>
      <w:r w:rsidR="00602D4C">
        <w:rPr>
          <w:rFonts w:ascii="Arial" w:hAnsi="Arial" w:cs="Arial"/>
          <w:lang w:val="pt-BR"/>
        </w:rPr>
        <w:t>.</w:t>
      </w:r>
    </w:p>
    <w:p w:rsidR="00EA6DAB" w:rsidRPr="00F940A8" w:rsidRDefault="00602D4C" w:rsidP="00EA6DAB">
      <w:pPr>
        <w:spacing w:after="0" w:line="360" w:lineRule="auto"/>
        <w:ind w:firstLine="709"/>
        <w:jc w:val="both"/>
        <w:rPr>
          <w:rFonts w:ascii="Arial" w:eastAsia="Times New Roman" w:hAnsi="Arial" w:cs="Arial"/>
          <w:lang w:val="pt-BR"/>
        </w:rPr>
      </w:pPr>
      <w:r>
        <w:rPr>
          <w:rFonts w:ascii="Arial" w:hAnsi="Arial" w:cs="Arial"/>
          <w:lang w:val="pt-BR"/>
        </w:rPr>
        <w:t>Ressalta</w:t>
      </w:r>
      <w:r w:rsidR="0036185A">
        <w:rPr>
          <w:rFonts w:ascii="Arial" w:hAnsi="Arial" w:cs="Arial"/>
          <w:lang w:val="pt-BR"/>
        </w:rPr>
        <w:t>-se</w:t>
      </w:r>
      <w:r>
        <w:rPr>
          <w:rFonts w:ascii="Arial" w:hAnsi="Arial" w:cs="Arial"/>
          <w:lang w:val="pt-BR"/>
        </w:rPr>
        <w:t xml:space="preserve"> que em comparação ao risco, as aplicações de renda fixa </w:t>
      </w:r>
      <w:r w:rsidRPr="00DD2E66">
        <w:rPr>
          <w:rFonts w:ascii="Arial" w:hAnsi="Arial" w:cs="Arial"/>
          <w:lang w:val="pt-BR"/>
        </w:rPr>
        <w:t xml:space="preserve">possuem um risco menor do que as aplicações em renda variável. </w:t>
      </w:r>
      <w:r w:rsidR="00EA6DAB" w:rsidRPr="00DD2E66">
        <w:rPr>
          <w:rFonts w:ascii="Arial" w:eastAsia="Times New Roman" w:hAnsi="Arial" w:cs="Arial"/>
          <w:lang w:val="pt-BR"/>
        </w:rPr>
        <w:t>Brito relata que ações “[...]Trata-se de valor mobiliário, emitido pelas companhias ou sociedades anônimas, representativo de parcela do capital. O capital da companhia ou sociedade anônima é dividido em ações, constituindo-se o valor unitário da ação da companhia. ” (Brito, 2020, p. 137)</w:t>
      </w:r>
      <w:r w:rsidR="00DD2E66" w:rsidRPr="00DD2E66">
        <w:rPr>
          <w:rFonts w:ascii="Arial" w:eastAsia="Times New Roman" w:hAnsi="Arial" w:cs="Arial"/>
          <w:lang w:val="pt-BR"/>
        </w:rPr>
        <w:t>.</w:t>
      </w:r>
    </w:p>
    <w:p w:rsidR="00602D4C" w:rsidRDefault="00602D4C" w:rsidP="002A7C23">
      <w:pPr>
        <w:spacing w:after="0" w:line="360" w:lineRule="auto"/>
        <w:ind w:firstLine="709"/>
        <w:jc w:val="both"/>
        <w:rPr>
          <w:rFonts w:ascii="Arial" w:hAnsi="Arial" w:cs="Arial"/>
          <w:lang w:val="pt-BR"/>
        </w:rPr>
      </w:pPr>
      <w:r>
        <w:rPr>
          <w:rFonts w:ascii="Arial" w:hAnsi="Arial" w:cs="Arial"/>
          <w:lang w:val="pt-BR"/>
        </w:rPr>
        <w:t>No período estudado, as aplicações financeiras escolhidas obtiveram um resultado melhor na aplicação de renda variável</w:t>
      </w:r>
      <w:r w:rsidR="0036185A">
        <w:rPr>
          <w:rFonts w:ascii="Arial" w:hAnsi="Arial" w:cs="Arial"/>
          <w:lang w:val="pt-BR"/>
        </w:rPr>
        <w:t xml:space="preserve"> (Petr</w:t>
      </w:r>
      <w:r w:rsidR="00C140E3">
        <w:rPr>
          <w:rFonts w:ascii="Arial" w:hAnsi="Arial" w:cs="Arial"/>
          <w:lang w:val="pt-BR"/>
        </w:rPr>
        <w:t>o</w:t>
      </w:r>
      <w:r w:rsidR="0036185A">
        <w:rPr>
          <w:rFonts w:ascii="Arial" w:hAnsi="Arial" w:cs="Arial"/>
          <w:lang w:val="pt-BR"/>
        </w:rPr>
        <w:t>bras e Bradesco)</w:t>
      </w:r>
      <w:r w:rsidR="00673D3F">
        <w:rPr>
          <w:rFonts w:ascii="Arial" w:hAnsi="Arial" w:cs="Arial"/>
          <w:lang w:val="pt-BR"/>
        </w:rPr>
        <w:t>, apesar do risco ser maior</w:t>
      </w:r>
      <w:r>
        <w:rPr>
          <w:rFonts w:ascii="Arial" w:hAnsi="Arial" w:cs="Arial"/>
          <w:lang w:val="pt-BR"/>
        </w:rPr>
        <w:t>. Porém</w:t>
      </w:r>
      <w:r w:rsidR="00DD2E66">
        <w:rPr>
          <w:rFonts w:ascii="Arial" w:hAnsi="Arial" w:cs="Arial"/>
          <w:lang w:val="pt-BR"/>
        </w:rPr>
        <w:t>,</w:t>
      </w:r>
      <w:r>
        <w:rPr>
          <w:rFonts w:ascii="Arial" w:hAnsi="Arial" w:cs="Arial"/>
          <w:lang w:val="pt-BR"/>
        </w:rPr>
        <w:t xml:space="preserve"> </w:t>
      </w:r>
      <w:r w:rsidR="00240849">
        <w:rPr>
          <w:rFonts w:ascii="Arial" w:hAnsi="Arial" w:cs="Arial"/>
          <w:lang w:val="pt-BR"/>
        </w:rPr>
        <w:t>é necessário enfatiza</w:t>
      </w:r>
      <w:r>
        <w:rPr>
          <w:rFonts w:ascii="Arial" w:hAnsi="Arial" w:cs="Arial"/>
          <w:lang w:val="pt-BR"/>
        </w:rPr>
        <w:t>r que assi</w:t>
      </w:r>
      <w:r w:rsidR="00240849">
        <w:rPr>
          <w:rFonts w:ascii="Arial" w:hAnsi="Arial" w:cs="Arial"/>
          <w:lang w:val="pt-BR"/>
        </w:rPr>
        <w:t>m como na ação da Vale S/A a realidade pode apresentar resultados negativos</w:t>
      </w:r>
      <w:r>
        <w:rPr>
          <w:rFonts w:ascii="Arial" w:hAnsi="Arial" w:cs="Arial"/>
          <w:lang w:val="pt-BR"/>
        </w:rPr>
        <w:t xml:space="preserve">, devido </w:t>
      </w:r>
      <w:r w:rsidR="00240849">
        <w:rPr>
          <w:rFonts w:ascii="Arial" w:hAnsi="Arial" w:cs="Arial"/>
          <w:lang w:val="pt-BR"/>
        </w:rPr>
        <w:t>às</w:t>
      </w:r>
      <w:r>
        <w:rPr>
          <w:rFonts w:ascii="Arial" w:hAnsi="Arial" w:cs="Arial"/>
          <w:lang w:val="pt-BR"/>
        </w:rPr>
        <w:t xml:space="preserve"> o</w:t>
      </w:r>
      <w:r w:rsidR="00240849">
        <w:rPr>
          <w:rFonts w:ascii="Arial" w:hAnsi="Arial" w:cs="Arial"/>
          <w:lang w:val="pt-BR"/>
        </w:rPr>
        <w:t>s</w:t>
      </w:r>
      <w:r>
        <w:rPr>
          <w:rFonts w:ascii="Arial" w:hAnsi="Arial" w:cs="Arial"/>
          <w:lang w:val="pt-BR"/>
        </w:rPr>
        <w:t>cilações de mercado.</w:t>
      </w:r>
    </w:p>
    <w:p w:rsidR="00220675" w:rsidRDefault="00220675" w:rsidP="00497DE8">
      <w:pPr>
        <w:spacing w:after="0" w:line="360" w:lineRule="auto"/>
        <w:jc w:val="both"/>
        <w:rPr>
          <w:rFonts w:ascii="Arial" w:hAnsi="Arial" w:cs="Arial"/>
          <w:lang w:val="pt-BR"/>
        </w:rPr>
      </w:pPr>
    </w:p>
    <w:p w:rsidR="002A7C23" w:rsidRPr="00FA6D21" w:rsidRDefault="002A7C23" w:rsidP="002A7C23">
      <w:pPr>
        <w:pStyle w:val="ttulo-SEMN"/>
        <w:rPr>
          <w:rFonts w:cs="Arial"/>
        </w:rPr>
      </w:pPr>
      <w:r w:rsidRPr="00FA6D21">
        <w:rPr>
          <w:rFonts w:cs="Arial"/>
        </w:rPr>
        <w:t>CONCLUSÃO</w:t>
      </w:r>
    </w:p>
    <w:p w:rsidR="00E1310E" w:rsidRPr="00A561E3" w:rsidRDefault="00E1310E" w:rsidP="00E1310E">
      <w:pPr>
        <w:spacing w:after="0" w:line="360" w:lineRule="auto"/>
        <w:rPr>
          <w:rFonts w:ascii="Arial" w:hAnsi="Arial" w:cs="Arial"/>
          <w:lang w:val="pt-BR"/>
        </w:rPr>
      </w:pPr>
    </w:p>
    <w:p w:rsidR="00BA7472" w:rsidRDefault="00BA7472" w:rsidP="00433703">
      <w:pPr>
        <w:tabs>
          <w:tab w:val="left" w:pos="3544"/>
          <w:tab w:val="center" w:pos="4252"/>
          <w:tab w:val="right" w:pos="8504"/>
        </w:tabs>
        <w:spacing w:after="0" w:line="360" w:lineRule="auto"/>
        <w:ind w:firstLine="709"/>
        <w:jc w:val="both"/>
        <w:rPr>
          <w:rFonts w:ascii="Arial" w:hAnsi="Arial" w:cs="Arial"/>
          <w:lang w:val="pt-BR"/>
        </w:rPr>
      </w:pPr>
      <w:r>
        <w:rPr>
          <w:rFonts w:ascii="Arial" w:hAnsi="Arial" w:cs="Arial"/>
          <w:lang w:val="pt-BR"/>
        </w:rPr>
        <w:t xml:space="preserve">No decorrer do trabalho, </w:t>
      </w:r>
      <w:r w:rsidR="00433703">
        <w:rPr>
          <w:rFonts w:ascii="Arial" w:hAnsi="Arial" w:cs="Arial"/>
          <w:lang w:val="pt-BR"/>
        </w:rPr>
        <w:t>aprofundou-se</w:t>
      </w:r>
      <w:r w:rsidR="003A035C">
        <w:rPr>
          <w:rFonts w:ascii="Arial" w:hAnsi="Arial" w:cs="Arial"/>
          <w:lang w:val="pt-BR"/>
        </w:rPr>
        <w:t xml:space="preserve"> os conhecimentos sobre o mercado financeiro e aplicações financeiras, explorando sobre aplicações em renda fixa e renda variável, que são fundamentais no mercado financeiro. </w:t>
      </w:r>
    </w:p>
    <w:p w:rsidR="003A035C" w:rsidRDefault="003A035C" w:rsidP="003A035C">
      <w:pPr>
        <w:tabs>
          <w:tab w:val="center" w:pos="4252"/>
          <w:tab w:val="right" w:pos="8504"/>
        </w:tabs>
        <w:spacing w:after="0" w:line="360" w:lineRule="auto"/>
        <w:ind w:firstLine="709"/>
        <w:jc w:val="both"/>
        <w:rPr>
          <w:rFonts w:ascii="Arial" w:eastAsia="Times New Roman" w:hAnsi="Arial" w:cs="Arial"/>
          <w:lang w:val="pt-BR"/>
        </w:rPr>
      </w:pPr>
      <w:r>
        <w:rPr>
          <w:rFonts w:ascii="Arial" w:hAnsi="Arial" w:cs="Arial"/>
          <w:lang w:val="pt-BR"/>
        </w:rPr>
        <w:t xml:space="preserve">No entanto, pode-se notar que há diferenças quanto ao retorno e o risco entre as aplicações de renda fixa e renda variável. Nesse ponto, é necessário considerar o perfil do investidor, e qual o resultado que ele deseja </w:t>
      </w:r>
      <w:r w:rsidR="00433703">
        <w:rPr>
          <w:rFonts w:ascii="Arial" w:hAnsi="Arial" w:cs="Arial"/>
          <w:lang w:val="pt-BR"/>
        </w:rPr>
        <w:t>ob</w:t>
      </w:r>
      <w:r w:rsidR="00BE7098">
        <w:rPr>
          <w:rFonts w:ascii="Arial" w:hAnsi="Arial" w:cs="Arial"/>
          <w:lang w:val="pt-BR"/>
        </w:rPr>
        <w:t>ter. Na renda fixa</w:t>
      </w:r>
      <w:r>
        <w:rPr>
          <w:rFonts w:ascii="Arial" w:hAnsi="Arial" w:cs="Arial"/>
          <w:lang w:val="pt-BR"/>
        </w:rPr>
        <w:t xml:space="preserve"> analis</w:t>
      </w:r>
      <w:r w:rsidR="00433703">
        <w:rPr>
          <w:rFonts w:ascii="Arial" w:hAnsi="Arial" w:cs="Arial"/>
          <w:lang w:val="pt-BR"/>
        </w:rPr>
        <w:t xml:space="preserve">ou-se </w:t>
      </w:r>
      <w:r>
        <w:rPr>
          <w:rFonts w:ascii="Arial" w:hAnsi="Arial" w:cs="Arial"/>
          <w:lang w:val="pt-BR"/>
        </w:rPr>
        <w:t>aplicações em LCA, LCI, CDB e caderneta da poupança, e na renda variável estud</w:t>
      </w:r>
      <w:r w:rsidR="00433703">
        <w:rPr>
          <w:rFonts w:ascii="Arial" w:hAnsi="Arial" w:cs="Arial"/>
          <w:lang w:val="pt-BR"/>
        </w:rPr>
        <w:t xml:space="preserve">ou-se </w:t>
      </w:r>
      <w:r>
        <w:rPr>
          <w:rFonts w:ascii="Arial" w:hAnsi="Arial" w:cs="Arial"/>
          <w:lang w:val="pt-BR"/>
        </w:rPr>
        <w:t xml:space="preserve">as ações da PETR3 ON, VALE3 ON, BBDC3 ON e o fundo de investimento imobiliário </w:t>
      </w:r>
      <w:r w:rsidRPr="00C34F0F">
        <w:rPr>
          <w:rFonts w:ascii="Arial" w:eastAsia="Times New Roman" w:hAnsi="Arial" w:cs="Arial"/>
          <w:lang w:val="pt-BR"/>
        </w:rPr>
        <w:t>(BRCO11)</w:t>
      </w:r>
      <w:r>
        <w:rPr>
          <w:rFonts w:ascii="Arial" w:eastAsia="Times New Roman" w:hAnsi="Arial" w:cs="Arial"/>
          <w:lang w:val="pt-BR"/>
        </w:rPr>
        <w:t>.</w:t>
      </w:r>
    </w:p>
    <w:p w:rsidR="003A035C" w:rsidRDefault="003A035C" w:rsidP="003A035C">
      <w:pPr>
        <w:tabs>
          <w:tab w:val="center" w:pos="4252"/>
          <w:tab w:val="right" w:pos="8504"/>
        </w:tabs>
        <w:spacing w:after="0" w:line="360" w:lineRule="auto"/>
        <w:ind w:firstLine="709"/>
        <w:jc w:val="both"/>
        <w:rPr>
          <w:rFonts w:ascii="Arial" w:hAnsi="Arial" w:cs="Arial"/>
          <w:lang w:val="pt-BR"/>
        </w:rPr>
      </w:pPr>
      <w:r>
        <w:rPr>
          <w:rFonts w:ascii="Arial" w:eastAsia="Times New Roman" w:hAnsi="Arial" w:cs="Arial"/>
          <w:lang w:val="pt-BR"/>
        </w:rPr>
        <w:t>O objetivo geral d</w:t>
      </w:r>
      <w:r w:rsidR="00C4638C">
        <w:rPr>
          <w:rFonts w:ascii="Arial" w:eastAsia="Times New Roman" w:hAnsi="Arial" w:cs="Arial"/>
          <w:lang w:val="pt-BR"/>
        </w:rPr>
        <w:t>este trabalho é</w:t>
      </w:r>
      <w:r>
        <w:rPr>
          <w:rFonts w:ascii="Arial" w:eastAsia="Times New Roman" w:hAnsi="Arial" w:cs="Arial"/>
          <w:lang w:val="pt-BR"/>
        </w:rPr>
        <w:t xml:space="preserve"> de </w:t>
      </w:r>
      <w:r w:rsidRPr="00490C51">
        <w:rPr>
          <w:rFonts w:ascii="Arial" w:hAnsi="Arial" w:cs="Arial"/>
          <w:lang w:val="pt-BR"/>
        </w:rPr>
        <w:t xml:space="preserve">verificar o investimento </w:t>
      </w:r>
      <w:r>
        <w:rPr>
          <w:rFonts w:ascii="Arial" w:hAnsi="Arial" w:cs="Arial"/>
          <w:lang w:val="pt-BR"/>
        </w:rPr>
        <w:t xml:space="preserve">financeiro </w:t>
      </w:r>
      <w:r w:rsidRPr="00490C51">
        <w:rPr>
          <w:rFonts w:ascii="Arial" w:hAnsi="Arial" w:cs="Arial"/>
          <w:lang w:val="pt-BR"/>
        </w:rPr>
        <w:t xml:space="preserve">mais rentável para pessoa física durante o período </w:t>
      </w:r>
      <w:r>
        <w:rPr>
          <w:rFonts w:ascii="Arial" w:hAnsi="Arial" w:cs="Arial"/>
          <w:lang w:val="pt-BR"/>
        </w:rPr>
        <w:t>de 02 de janeiro d</w:t>
      </w:r>
      <w:r w:rsidR="00C4638C">
        <w:rPr>
          <w:rFonts w:ascii="Arial" w:hAnsi="Arial" w:cs="Arial"/>
          <w:lang w:val="pt-BR"/>
        </w:rPr>
        <w:t xml:space="preserve">e 2023 a 28 de dezembro de 2023, o qual foi atendido </w:t>
      </w:r>
      <w:r w:rsidR="00433703">
        <w:rPr>
          <w:rFonts w:ascii="Arial" w:hAnsi="Arial" w:cs="Arial"/>
          <w:lang w:val="pt-BR"/>
        </w:rPr>
        <w:t xml:space="preserve">ao longo do capítulo </w:t>
      </w:r>
      <w:r w:rsidR="00C4638C">
        <w:rPr>
          <w:rFonts w:ascii="Arial" w:hAnsi="Arial" w:cs="Arial"/>
          <w:lang w:val="pt-BR"/>
        </w:rPr>
        <w:t>3.</w:t>
      </w:r>
    </w:p>
    <w:p w:rsidR="00C4638C" w:rsidRDefault="00C4638C" w:rsidP="003A035C">
      <w:pPr>
        <w:tabs>
          <w:tab w:val="center" w:pos="4252"/>
          <w:tab w:val="right" w:pos="8504"/>
        </w:tabs>
        <w:spacing w:after="0" w:line="360" w:lineRule="auto"/>
        <w:ind w:firstLine="709"/>
        <w:jc w:val="both"/>
        <w:rPr>
          <w:rFonts w:ascii="Arial" w:hAnsi="Arial" w:cs="Arial"/>
          <w:lang w:val="pt-BR"/>
        </w:rPr>
      </w:pPr>
      <w:r>
        <w:rPr>
          <w:rFonts w:ascii="Arial" w:hAnsi="Arial" w:cs="Arial"/>
          <w:lang w:val="pt-BR"/>
        </w:rPr>
        <w:t xml:space="preserve">No primeiro objetivo específico, explica-se a importância do mercado financeiro e seus órgãos reguladores, componentes do sistema e as instituições que o compõe. Retrata sobre aplicações financeiras em renda fixa e renda variável, trazendo informações quanto ao seu retorno, a liquidez, o </w:t>
      </w:r>
      <w:r w:rsidR="00407F01">
        <w:rPr>
          <w:rFonts w:ascii="Arial" w:hAnsi="Arial" w:cs="Arial"/>
          <w:lang w:val="pt-BR"/>
        </w:rPr>
        <w:t>nível</w:t>
      </w:r>
      <w:r>
        <w:rPr>
          <w:rFonts w:ascii="Arial" w:hAnsi="Arial" w:cs="Arial"/>
          <w:lang w:val="pt-BR"/>
        </w:rPr>
        <w:t xml:space="preserve"> de risco das aplicações, e suas funcionalidades citados no referencial teórico.</w:t>
      </w:r>
    </w:p>
    <w:p w:rsidR="00C4638C" w:rsidRDefault="00C4638C" w:rsidP="003A035C">
      <w:pPr>
        <w:tabs>
          <w:tab w:val="center" w:pos="4252"/>
          <w:tab w:val="right" w:pos="8504"/>
        </w:tabs>
        <w:spacing w:after="0" w:line="360" w:lineRule="auto"/>
        <w:ind w:firstLine="709"/>
        <w:jc w:val="both"/>
        <w:rPr>
          <w:rFonts w:ascii="Arial" w:hAnsi="Arial" w:cs="Arial"/>
          <w:lang w:val="pt-BR"/>
        </w:rPr>
      </w:pPr>
      <w:r>
        <w:rPr>
          <w:rFonts w:ascii="Arial" w:hAnsi="Arial" w:cs="Arial"/>
          <w:lang w:val="pt-BR"/>
        </w:rPr>
        <w:lastRenderedPageBreak/>
        <w:t>O segundo objetivo específico realizou a comparação entre as aplicações de renda fixa e renda variável do período de 02 de janeiro a 28 de dezembro de 2023, demonstrado no</w:t>
      </w:r>
      <w:r w:rsidR="00433703">
        <w:rPr>
          <w:rFonts w:ascii="Arial" w:hAnsi="Arial" w:cs="Arial"/>
          <w:lang w:val="pt-BR"/>
        </w:rPr>
        <w:t>s</w:t>
      </w:r>
      <w:r>
        <w:rPr>
          <w:rFonts w:ascii="Arial" w:hAnsi="Arial" w:cs="Arial"/>
          <w:lang w:val="pt-BR"/>
        </w:rPr>
        <w:t xml:space="preserve"> </w:t>
      </w:r>
      <w:r w:rsidR="00832B47">
        <w:rPr>
          <w:rFonts w:ascii="Arial" w:hAnsi="Arial" w:cs="Arial"/>
          <w:lang w:val="pt-BR"/>
        </w:rPr>
        <w:t>tópico</w:t>
      </w:r>
      <w:r w:rsidR="00433703">
        <w:rPr>
          <w:rFonts w:ascii="Arial" w:hAnsi="Arial" w:cs="Arial"/>
          <w:lang w:val="pt-BR"/>
        </w:rPr>
        <w:t>s</w:t>
      </w:r>
      <w:r>
        <w:rPr>
          <w:rFonts w:ascii="Arial" w:hAnsi="Arial" w:cs="Arial"/>
          <w:lang w:val="pt-BR"/>
        </w:rPr>
        <w:t xml:space="preserve"> 3.1 e 3.2.</w:t>
      </w:r>
    </w:p>
    <w:p w:rsidR="00C4638C" w:rsidRDefault="00832B47" w:rsidP="003A035C">
      <w:pPr>
        <w:tabs>
          <w:tab w:val="center" w:pos="4252"/>
          <w:tab w:val="right" w:pos="8504"/>
        </w:tabs>
        <w:spacing w:after="0" w:line="360" w:lineRule="auto"/>
        <w:ind w:firstLine="709"/>
        <w:jc w:val="both"/>
        <w:rPr>
          <w:rFonts w:ascii="Arial" w:eastAsia="Times New Roman" w:hAnsi="Arial" w:cs="Arial"/>
          <w:lang w:val="pt-BR"/>
        </w:rPr>
      </w:pPr>
      <w:r>
        <w:rPr>
          <w:rFonts w:ascii="Arial" w:hAnsi="Arial" w:cs="Arial"/>
          <w:lang w:val="pt-BR"/>
        </w:rPr>
        <w:t xml:space="preserve">Em conformidade com o problema de pesquisa, o terceiro objetivo demonstrou qual foi a aplicação financeira que obteve melhor rentabilidade para pessoa física no período estudado, descrito no tópico 3.3. Destacando que aplicações em renda fixa, LCA/LCI foram as aplicações mais rentáveis, e das aplicações em renda </w:t>
      </w:r>
      <w:r w:rsidR="00200DAE">
        <w:rPr>
          <w:rFonts w:ascii="Arial" w:hAnsi="Arial" w:cs="Arial"/>
          <w:lang w:val="pt-BR"/>
        </w:rPr>
        <w:t>variável</w:t>
      </w:r>
      <w:r>
        <w:rPr>
          <w:rFonts w:ascii="Arial" w:hAnsi="Arial" w:cs="Arial"/>
          <w:lang w:val="pt-BR"/>
        </w:rPr>
        <w:t xml:space="preserve"> evidenciou a ação da Petrobras (PRET3 ON) e o fundo de investimento imobiliário (</w:t>
      </w:r>
      <w:r w:rsidR="00281AC1" w:rsidRPr="00C34F0F">
        <w:rPr>
          <w:rFonts w:ascii="Arial" w:eastAsia="Times New Roman" w:hAnsi="Arial" w:cs="Arial"/>
          <w:lang w:val="pt-BR"/>
        </w:rPr>
        <w:t>BRCO11</w:t>
      </w:r>
      <w:r w:rsidR="00281AC1">
        <w:rPr>
          <w:rFonts w:ascii="Arial" w:eastAsia="Times New Roman" w:hAnsi="Arial" w:cs="Arial"/>
          <w:lang w:val="pt-BR"/>
        </w:rPr>
        <w:t>).</w:t>
      </w:r>
    </w:p>
    <w:p w:rsidR="00281AC1" w:rsidRDefault="00433703" w:rsidP="003A035C">
      <w:pPr>
        <w:tabs>
          <w:tab w:val="center" w:pos="4252"/>
          <w:tab w:val="right" w:pos="8504"/>
        </w:tabs>
        <w:spacing w:after="0" w:line="360" w:lineRule="auto"/>
        <w:ind w:firstLine="709"/>
        <w:jc w:val="both"/>
        <w:rPr>
          <w:rFonts w:ascii="Arial" w:hAnsi="Arial" w:cs="Arial"/>
          <w:lang w:val="pt-BR"/>
        </w:rPr>
      </w:pPr>
      <w:r>
        <w:rPr>
          <w:rFonts w:ascii="Arial" w:eastAsia="Times New Roman" w:hAnsi="Arial" w:cs="Arial"/>
          <w:lang w:val="pt-BR"/>
        </w:rPr>
        <w:t>Para a</w:t>
      </w:r>
      <w:r w:rsidR="00281AC1">
        <w:rPr>
          <w:rFonts w:ascii="Arial" w:eastAsia="Times New Roman" w:hAnsi="Arial" w:cs="Arial"/>
          <w:lang w:val="pt-BR"/>
        </w:rPr>
        <w:t>tende</w:t>
      </w:r>
      <w:r>
        <w:rPr>
          <w:rFonts w:ascii="Arial" w:eastAsia="Times New Roman" w:hAnsi="Arial" w:cs="Arial"/>
          <w:lang w:val="pt-BR"/>
        </w:rPr>
        <w:t xml:space="preserve">r </w:t>
      </w:r>
      <w:r w:rsidR="00281AC1">
        <w:rPr>
          <w:rFonts w:ascii="Arial" w:eastAsia="Times New Roman" w:hAnsi="Arial" w:cs="Arial"/>
          <w:lang w:val="pt-BR"/>
        </w:rPr>
        <w:t xml:space="preserve">a problemática do trabalho que é </w:t>
      </w:r>
      <w:r w:rsidR="00281AC1" w:rsidRPr="00727ED0">
        <w:rPr>
          <w:rFonts w:ascii="Arial" w:hAnsi="Arial" w:cs="Arial"/>
          <w:lang w:val="pt-BR"/>
        </w:rPr>
        <w:t>qual investimento financeiro para pessoa física apresenta maior rentabilidade no período estudado?</w:t>
      </w:r>
      <w:r w:rsidR="00281AC1">
        <w:rPr>
          <w:rFonts w:ascii="Arial" w:hAnsi="Arial" w:cs="Arial"/>
          <w:lang w:val="pt-BR"/>
        </w:rPr>
        <w:t xml:space="preserve"> Conclui-se que o investimento financeiro mais rentável é aplicação em renda variável da ação da </w:t>
      </w:r>
      <w:r w:rsidR="00B752AB">
        <w:rPr>
          <w:rFonts w:ascii="Arial" w:hAnsi="Arial" w:cs="Arial"/>
          <w:lang w:val="pt-BR"/>
        </w:rPr>
        <w:t>Petrobrás</w:t>
      </w:r>
      <w:r w:rsidR="00281AC1">
        <w:rPr>
          <w:rFonts w:ascii="Arial" w:hAnsi="Arial" w:cs="Arial"/>
          <w:lang w:val="pt-BR"/>
        </w:rPr>
        <w:t xml:space="preserve"> (PETR3 ON). </w:t>
      </w:r>
    </w:p>
    <w:p w:rsidR="00281AC1" w:rsidRDefault="00281AC1" w:rsidP="003A035C">
      <w:pPr>
        <w:tabs>
          <w:tab w:val="center" w:pos="4252"/>
          <w:tab w:val="right" w:pos="8504"/>
        </w:tabs>
        <w:spacing w:after="0" w:line="360" w:lineRule="auto"/>
        <w:ind w:firstLine="709"/>
        <w:jc w:val="both"/>
        <w:rPr>
          <w:rFonts w:ascii="Arial" w:hAnsi="Arial" w:cs="Arial"/>
          <w:lang w:val="pt-BR"/>
        </w:rPr>
      </w:pPr>
      <w:r>
        <w:rPr>
          <w:rFonts w:ascii="Arial" w:hAnsi="Arial" w:cs="Arial"/>
          <w:lang w:val="pt-BR"/>
        </w:rPr>
        <w:t xml:space="preserve">Apesar do risco de investimentos em renda variável serem maiores que o risco de aplicações em renda fixa, no período estudado as aplicações em renda variável se destacaram. Porém pode-se comparar a ação da Petrobras (PETR3 ON) que obteve um resultado positivo com a ação da Vale S/A (VALE3 ON) que obteve um resultado negativo, fazendo com que o investidor tivesse </w:t>
      </w:r>
      <w:r w:rsidR="00433703">
        <w:rPr>
          <w:rFonts w:ascii="Arial" w:hAnsi="Arial" w:cs="Arial"/>
          <w:lang w:val="pt-BR"/>
        </w:rPr>
        <w:t>perda</w:t>
      </w:r>
      <w:r>
        <w:rPr>
          <w:rFonts w:ascii="Arial" w:hAnsi="Arial" w:cs="Arial"/>
          <w:lang w:val="pt-BR"/>
        </w:rPr>
        <w:t xml:space="preserve"> d</w:t>
      </w:r>
      <w:r w:rsidR="00433703">
        <w:rPr>
          <w:rFonts w:ascii="Arial" w:hAnsi="Arial" w:cs="Arial"/>
          <w:lang w:val="pt-BR"/>
        </w:rPr>
        <w:t>o</w:t>
      </w:r>
      <w:r>
        <w:rPr>
          <w:rFonts w:ascii="Arial" w:hAnsi="Arial" w:cs="Arial"/>
          <w:lang w:val="pt-BR"/>
        </w:rPr>
        <w:t xml:space="preserve"> capital investido.</w:t>
      </w:r>
    </w:p>
    <w:p w:rsidR="00555B5C" w:rsidRDefault="00281AC1" w:rsidP="00555B5C">
      <w:pPr>
        <w:tabs>
          <w:tab w:val="center" w:pos="4252"/>
          <w:tab w:val="right" w:pos="8504"/>
        </w:tabs>
        <w:spacing w:after="0" w:line="360" w:lineRule="auto"/>
        <w:ind w:firstLine="709"/>
        <w:jc w:val="both"/>
        <w:rPr>
          <w:rFonts w:ascii="Arial" w:hAnsi="Arial" w:cs="Arial"/>
          <w:lang w:val="pt-BR"/>
        </w:rPr>
      </w:pPr>
      <w:r>
        <w:rPr>
          <w:rFonts w:ascii="Arial" w:hAnsi="Arial" w:cs="Arial"/>
          <w:lang w:val="pt-BR"/>
        </w:rPr>
        <w:t>Contudo, este trabalho pode servir de base para futuros trabal</w:t>
      </w:r>
      <w:r w:rsidR="00791165">
        <w:rPr>
          <w:rFonts w:ascii="Arial" w:hAnsi="Arial" w:cs="Arial"/>
          <w:lang w:val="pt-BR"/>
        </w:rPr>
        <w:t>hos a serem realizados, agregando</w:t>
      </w:r>
      <w:r>
        <w:rPr>
          <w:rFonts w:ascii="Arial" w:hAnsi="Arial" w:cs="Arial"/>
          <w:lang w:val="pt-BR"/>
        </w:rPr>
        <w:t xml:space="preserve"> conhecimento</w:t>
      </w:r>
      <w:r w:rsidR="00791165">
        <w:rPr>
          <w:rFonts w:ascii="Arial" w:hAnsi="Arial" w:cs="Arial"/>
          <w:lang w:val="pt-BR"/>
        </w:rPr>
        <w:t xml:space="preserve"> para estudantes, e evidenciando que o investidor deve considerar o risco que está disposto a correr e o retorno que deseja </w:t>
      </w:r>
      <w:r w:rsidR="00061E74">
        <w:rPr>
          <w:rFonts w:ascii="Arial" w:hAnsi="Arial" w:cs="Arial"/>
          <w:lang w:val="pt-BR"/>
        </w:rPr>
        <w:t>alcançar</w:t>
      </w:r>
      <w:r w:rsidR="00791165">
        <w:rPr>
          <w:rFonts w:ascii="Arial" w:hAnsi="Arial" w:cs="Arial"/>
          <w:lang w:val="pt-BR"/>
        </w:rPr>
        <w:t xml:space="preserve"> para escolher a aplicação financeira que melhor lhe atende.</w:t>
      </w:r>
      <w:r w:rsidR="00555B5C">
        <w:rPr>
          <w:rFonts w:ascii="Arial" w:hAnsi="Arial" w:cs="Arial"/>
          <w:lang w:val="pt-BR"/>
        </w:rPr>
        <w:t xml:space="preserve"> </w:t>
      </w:r>
      <w:r w:rsidR="00791165">
        <w:rPr>
          <w:rFonts w:ascii="Arial" w:hAnsi="Arial" w:cs="Arial"/>
          <w:lang w:val="pt-BR"/>
        </w:rPr>
        <w:t>É notável que mercado financeiro oscila a todo momento, e</w:t>
      </w:r>
      <w:r w:rsidR="00433703">
        <w:rPr>
          <w:rFonts w:ascii="Arial" w:hAnsi="Arial" w:cs="Arial"/>
          <w:lang w:val="pt-BR"/>
        </w:rPr>
        <w:t xml:space="preserve"> é crucial</w:t>
      </w:r>
      <w:r w:rsidR="00791165">
        <w:rPr>
          <w:rFonts w:ascii="Arial" w:hAnsi="Arial" w:cs="Arial"/>
          <w:lang w:val="pt-BR"/>
        </w:rPr>
        <w:t xml:space="preserve"> est</w:t>
      </w:r>
      <w:r w:rsidR="00433703">
        <w:rPr>
          <w:rFonts w:ascii="Arial" w:hAnsi="Arial" w:cs="Arial"/>
          <w:lang w:val="pt-BR"/>
        </w:rPr>
        <w:t>ar</w:t>
      </w:r>
      <w:r w:rsidR="00791165">
        <w:rPr>
          <w:rFonts w:ascii="Arial" w:hAnsi="Arial" w:cs="Arial"/>
          <w:lang w:val="pt-BR"/>
        </w:rPr>
        <w:t xml:space="preserve"> sempre preparado para realizar mudanças que podem afetar ou beneficiar os investidores. </w:t>
      </w:r>
    </w:p>
    <w:p w:rsidR="00B7710E" w:rsidRDefault="00B7710E" w:rsidP="00555B5C">
      <w:pPr>
        <w:tabs>
          <w:tab w:val="center" w:pos="4252"/>
          <w:tab w:val="right" w:pos="8504"/>
        </w:tabs>
        <w:spacing w:after="0" w:line="360" w:lineRule="auto"/>
        <w:ind w:firstLine="709"/>
        <w:jc w:val="both"/>
        <w:rPr>
          <w:rFonts w:ascii="Arial" w:hAnsi="Arial" w:cs="Arial"/>
          <w:lang w:val="pt-BR"/>
        </w:rPr>
      </w:pPr>
      <w:r>
        <w:rPr>
          <w:rFonts w:ascii="Arial" w:hAnsi="Arial" w:cs="Arial"/>
          <w:lang w:val="pt-BR"/>
        </w:rPr>
        <w:t xml:space="preserve">Além disso, poderiam ser elaborados estudos acerca do conhecimento do mercado financeiro, por meio de uma pesquisa realizada junto aos acadêmicos das Faculdades Integradas Machado De Assis, visando identificar qual a visão que eles possuem sobre o mercado financeiro no que tange ao investimento. </w:t>
      </w:r>
    </w:p>
    <w:p w:rsidR="00832B47" w:rsidRDefault="00791165" w:rsidP="00555B5C">
      <w:pPr>
        <w:tabs>
          <w:tab w:val="center" w:pos="4252"/>
          <w:tab w:val="right" w:pos="8504"/>
        </w:tabs>
        <w:spacing w:after="0" w:line="360" w:lineRule="auto"/>
        <w:ind w:firstLine="709"/>
        <w:jc w:val="both"/>
        <w:rPr>
          <w:rFonts w:ascii="Arial" w:hAnsi="Arial" w:cs="Arial"/>
          <w:lang w:val="pt-BR"/>
        </w:rPr>
      </w:pPr>
      <w:r>
        <w:rPr>
          <w:rFonts w:ascii="Arial" w:hAnsi="Arial" w:cs="Arial"/>
          <w:lang w:val="pt-BR"/>
        </w:rPr>
        <w:t>Dessa forma</w:t>
      </w:r>
      <w:r w:rsidR="00433703">
        <w:rPr>
          <w:rFonts w:ascii="Arial" w:hAnsi="Arial" w:cs="Arial"/>
          <w:lang w:val="pt-BR"/>
        </w:rPr>
        <w:t>,</w:t>
      </w:r>
      <w:r>
        <w:rPr>
          <w:rFonts w:ascii="Arial" w:hAnsi="Arial" w:cs="Arial"/>
          <w:lang w:val="pt-BR"/>
        </w:rPr>
        <w:t xml:space="preserve"> é importante salientar, que apesar do estudo ter </w:t>
      </w:r>
      <w:r w:rsidR="00693B30">
        <w:rPr>
          <w:rFonts w:ascii="Arial" w:hAnsi="Arial" w:cs="Arial"/>
          <w:lang w:val="pt-BR"/>
        </w:rPr>
        <w:t>concluído</w:t>
      </w:r>
      <w:r>
        <w:rPr>
          <w:rFonts w:ascii="Arial" w:hAnsi="Arial" w:cs="Arial"/>
          <w:lang w:val="pt-BR"/>
        </w:rPr>
        <w:t xml:space="preserve"> que o melhor investimento é renda variável, aplicações em renda fixa possuem um risco menor apesar </w:t>
      </w:r>
      <w:r w:rsidR="00433703">
        <w:rPr>
          <w:rFonts w:ascii="Arial" w:hAnsi="Arial" w:cs="Arial"/>
          <w:lang w:val="pt-BR"/>
        </w:rPr>
        <w:t>de o seu retorno ser</w:t>
      </w:r>
      <w:r>
        <w:rPr>
          <w:rFonts w:ascii="Arial" w:hAnsi="Arial" w:cs="Arial"/>
          <w:lang w:val="pt-BR"/>
        </w:rPr>
        <w:t xml:space="preserve"> menor</w:t>
      </w:r>
      <w:r w:rsidR="00433703">
        <w:rPr>
          <w:rFonts w:ascii="Arial" w:hAnsi="Arial" w:cs="Arial"/>
          <w:lang w:val="pt-BR"/>
        </w:rPr>
        <w:t>,</w:t>
      </w:r>
      <w:r>
        <w:rPr>
          <w:rFonts w:ascii="Arial" w:hAnsi="Arial" w:cs="Arial"/>
          <w:lang w:val="pt-BR"/>
        </w:rPr>
        <w:t xml:space="preserve"> comparado ao de renda variável. Porém trará segurança para o investidor e </w:t>
      </w:r>
      <w:r w:rsidR="00555B5C">
        <w:rPr>
          <w:rFonts w:ascii="Arial" w:hAnsi="Arial" w:cs="Arial"/>
          <w:lang w:val="pt-BR"/>
        </w:rPr>
        <w:t xml:space="preserve">preservará o capital aplicado. </w:t>
      </w:r>
    </w:p>
    <w:p w:rsidR="003A035C" w:rsidRDefault="003A035C" w:rsidP="00497DE8">
      <w:pPr>
        <w:tabs>
          <w:tab w:val="center" w:pos="4252"/>
          <w:tab w:val="right" w:pos="8504"/>
        </w:tabs>
        <w:spacing w:after="0" w:line="360" w:lineRule="auto"/>
        <w:jc w:val="both"/>
        <w:rPr>
          <w:rFonts w:ascii="Arial" w:eastAsia="Times New Roman" w:hAnsi="Arial" w:cs="Arial"/>
          <w:lang w:val="pt-BR"/>
        </w:rPr>
      </w:pPr>
    </w:p>
    <w:p w:rsidR="00B7710E" w:rsidRPr="00A561E3" w:rsidRDefault="00B7710E" w:rsidP="00497DE8">
      <w:pPr>
        <w:tabs>
          <w:tab w:val="center" w:pos="4252"/>
          <w:tab w:val="right" w:pos="8504"/>
        </w:tabs>
        <w:spacing w:after="0" w:line="360" w:lineRule="auto"/>
        <w:jc w:val="both"/>
        <w:rPr>
          <w:rFonts w:ascii="Arial" w:eastAsia="Times New Roman" w:hAnsi="Arial" w:cs="Arial"/>
          <w:lang w:val="pt-BR"/>
        </w:rPr>
      </w:pPr>
    </w:p>
    <w:p w:rsidR="00F940A8" w:rsidRPr="00F940A8" w:rsidRDefault="00F940A8" w:rsidP="00F940A8">
      <w:pPr>
        <w:tabs>
          <w:tab w:val="center" w:pos="4252"/>
          <w:tab w:val="right" w:pos="8504"/>
        </w:tabs>
        <w:spacing w:after="0" w:line="360" w:lineRule="auto"/>
        <w:jc w:val="center"/>
        <w:rPr>
          <w:rFonts w:ascii="Arial" w:eastAsia="Times New Roman" w:hAnsi="Arial" w:cs="Arial"/>
          <w:bCs/>
          <w:color w:val="808080"/>
          <w:lang w:val="pt-BR" w:eastAsia="pt-BR"/>
        </w:rPr>
      </w:pPr>
      <w:r w:rsidRPr="00F940A8">
        <w:rPr>
          <w:rFonts w:ascii="Arial" w:eastAsia="Times New Roman" w:hAnsi="Arial" w:cs="Arial"/>
          <w:b/>
          <w:lang w:val="pt-BR"/>
        </w:rPr>
        <w:lastRenderedPageBreak/>
        <w:t>REFERÊNCIAS</w:t>
      </w:r>
    </w:p>
    <w:p w:rsidR="00F940A8" w:rsidRPr="00A561E3" w:rsidRDefault="00F940A8" w:rsidP="00497DE8">
      <w:pPr>
        <w:tabs>
          <w:tab w:val="center" w:pos="4252"/>
          <w:tab w:val="right" w:pos="8504"/>
        </w:tabs>
        <w:spacing w:after="0" w:line="360" w:lineRule="auto"/>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ABREU, Edgar; SILVA, Lucas. </w:t>
      </w:r>
      <w:r>
        <w:rPr>
          <w:rFonts w:ascii="Arial" w:eastAsia="Times New Roman" w:hAnsi="Arial" w:cs="Arial"/>
          <w:b/>
          <w:lang w:val="pt-BR"/>
        </w:rPr>
        <w:t>Sistema Financeiro Nacional</w:t>
      </w:r>
      <w:r>
        <w:rPr>
          <w:rFonts w:ascii="Arial" w:eastAsia="Times New Roman" w:hAnsi="Arial" w:cs="Arial"/>
          <w:lang w:val="pt-BR"/>
        </w:rPr>
        <w:t xml:space="preserve">. Rio de Janeiro: Grupo GEN, 2016. </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ASSAF NETO, Alexandre. </w:t>
      </w:r>
      <w:r>
        <w:rPr>
          <w:rFonts w:ascii="Arial" w:eastAsia="Times New Roman" w:hAnsi="Arial" w:cs="Arial"/>
          <w:b/>
          <w:lang w:val="pt-BR"/>
        </w:rPr>
        <w:t>Mercado financeiro</w:t>
      </w:r>
      <w:r>
        <w:rPr>
          <w:rFonts w:ascii="Arial" w:eastAsia="Times New Roman" w:hAnsi="Arial" w:cs="Arial"/>
          <w:lang w:val="pt-BR"/>
        </w:rPr>
        <w:t>. 12ª ed. São Paulo: Atlas, 2014.</w:t>
      </w:r>
    </w:p>
    <w:p w:rsidR="00490F44" w:rsidRDefault="00490F44" w:rsidP="00061E74">
      <w:pPr>
        <w:spacing w:after="0"/>
        <w:rPr>
          <w:rFonts w:ascii="Arial" w:eastAsia="Times New Roman" w:hAnsi="Arial" w:cs="Arial"/>
          <w:lang w:val="pt-BR"/>
        </w:rPr>
      </w:pPr>
    </w:p>
    <w:p w:rsidR="00490F44" w:rsidRDefault="00D921C8" w:rsidP="00061E74">
      <w:pPr>
        <w:spacing w:after="0"/>
        <w:rPr>
          <w:rFonts w:ascii="Arial" w:eastAsia="Times New Roman" w:hAnsi="Arial" w:cs="Arial"/>
          <w:lang w:val="pt-BR"/>
        </w:rPr>
      </w:pPr>
      <w:r>
        <w:rPr>
          <w:rFonts w:ascii="Arial" w:eastAsia="Times New Roman" w:hAnsi="Arial" w:cs="Arial"/>
          <w:lang w:val="pt-BR"/>
        </w:rPr>
        <w:t>___.</w:t>
      </w:r>
      <w:r w:rsidR="00490F44">
        <w:rPr>
          <w:rFonts w:ascii="Arial" w:eastAsia="Times New Roman" w:hAnsi="Arial" w:cs="Arial"/>
          <w:lang w:val="pt-BR"/>
        </w:rPr>
        <w:t xml:space="preserve"> </w:t>
      </w:r>
      <w:r w:rsidR="00490F44">
        <w:rPr>
          <w:rFonts w:ascii="Arial" w:eastAsia="Times New Roman" w:hAnsi="Arial" w:cs="Arial"/>
          <w:b/>
          <w:lang w:val="pt-BR"/>
        </w:rPr>
        <w:t>Mercado Financeiro</w:t>
      </w:r>
      <w:r w:rsidR="00490F44">
        <w:rPr>
          <w:rFonts w:ascii="Arial" w:eastAsia="Times New Roman" w:hAnsi="Arial" w:cs="Arial"/>
          <w:lang w:val="pt-BR"/>
        </w:rPr>
        <w:t>. 15ª ed. Grupo GEN, 2021.</w:t>
      </w:r>
    </w:p>
    <w:p w:rsidR="00490F44" w:rsidRDefault="00490F44" w:rsidP="00061E74">
      <w:pPr>
        <w:spacing w:after="0"/>
        <w:rPr>
          <w:rFonts w:ascii="Arial" w:eastAsia="Times New Roman" w:hAnsi="Arial" w:cs="Arial"/>
          <w:lang w:val="pt-BR"/>
        </w:rPr>
      </w:pPr>
    </w:p>
    <w:p w:rsidR="00490F44" w:rsidRPr="00490F44" w:rsidRDefault="00490F44" w:rsidP="00061E74">
      <w:pPr>
        <w:spacing w:after="0"/>
        <w:rPr>
          <w:rFonts w:ascii="Arial" w:eastAsia="Times New Roman" w:hAnsi="Arial" w:cs="Arial"/>
          <w:lang w:val="pt-BR"/>
        </w:rPr>
      </w:pPr>
      <w:r w:rsidRPr="00490F44">
        <w:rPr>
          <w:rFonts w:ascii="Arial" w:eastAsia="Times New Roman" w:hAnsi="Arial" w:cs="Arial"/>
          <w:lang w:val="pt-BR"/>
        </w:rPr>
        <w:t xml:space="preserve">B3. </w:t>
      </w:r>
      <w:r w:rsidRPr="00490F44">
        <w:rPr>
          <w:rFonts w:ascii="Arial" w:eastAsia="Times New Roman" w:hAnsi="Arial" w:cs="Arial"/>
          <w:b/>
          <w:lang w:val="pt-BR"/>
        </w:rPr>
        <w:t>Letra de Crédito do Agronegócio</w:t>
      </w:r>
      <w:r w:rsidRPr="00490F44">
        <w:rPr>
          <w:rFonts w:ascii="Arial" w:eastAsia="Times New Roman" w:hAnsi="Arial" w:cs="Arial"/>
          <w:lang w:val="pt-BR"/>
        </w:rPr>
        <w:t>. Disponível em: &lt;</w:t>
      </w:r>
      <w:hyperlink r:id="rId19" w:history="1">
        <w:r w:rsidRPr="00490F44">
          <w:rPr>
            <w:rStyle w:val="Hyperlink"/>
            <w:rFonts w:ascii="Arial" w:eastAsia="Times New Roman" w:hAnsi="Arial" w:cs="Arial"/>
            <w:color w:val="auto"/>
            <w:lang w:val="pt-BR"/>
          </w:rPr>
          <w:t>https://www.b3.com.br/pt_br/produtos-e-servicos/registro/renda-fixa-e-valores-mobiliarios/letras-de-credito-do-agronegocio.htm</w:t>
        </w:r>
      </w:hyperlink>
      <w:r w:rsidRPr="00490F44">
        <w:rPr>
          <w:rFonts w:ascii="Arial" w:eastAsia="Times New Roman" w:hAnsi="Arial" w:cs="Arial"/>
          <w:lang w:val="pt-BR"/>
        </w:rPr>
        <w:t>&gt;. Acesso em 18 mai. de 2024.</w:t>
      </w:r>
    </w:p>
    <w:p w:rsidR="00490F44" w:rsidRDefault="00490F44" w:rsidP="00061E74">
      <w:pPr>
        <w:spacing w:after="0"/>
        <w:rPr>
          <w:rFonts w:ascii="Arial" w:eastAsia="Times New Roman" w:hAnsi="Arial" w:cs="Arial"/>
          <w:lang w:val="pt-BR"/>
        </w:rPr>
      </w:pPr>
    </w:p>
    <w:p w:rsidR="00490F44" w:rsidRPr="00490F44" w:rsidRDefault="00490F44" w:rsidP="00061E74">
      <w:pPr>
        <w:pStyle w:val="NormalWeb"/>
        <w:spacing w:before="0" w:beforeAutospacing="0" w:after="0" w:afterAutospacing="0"/>
        <w:rPr>
          <w:rStyle w:val="Hyperlink"/>
          <w:rFonts w:ascii="Arial" w:hAnsi="Arial" w:cs="Arial"/>
          <w:color w:val="auto"/>
        </w:rPr>
      </w:pPr>
      <w:r w:rsidRPr="00490F44">
        <w:rPr>
          <w:rStyle w:val="Hyperlink"/>
          <w:rFonts w:ascii="Arial" w:hAnsi="Arial" w:cs="Arial"/>
          <w:color w:val="auto"/>
        </w:rPr>
        <w:t xml:space="preserve">BANCO CENTRAL DO BRASIL. </w:t>
      </w:r>
      <w:r w:rsidRPr="00BA7472">
        <w:rPr>
          <w:rStyle w:val="Hyperlink"/>
          <w:rFonts w:ascii="Arial" w:hAnsi="Arial" w:cs="Arial"/>
          <w:b/>
          <w:color w:val="auto"/>
        </w:rPr>
        <w:t>Calculadora do Cidadão</w:t>
      </w:r>
      <w:r w:rsidRPr="00490F44">
        <w:rPr>
          <w:rStyle w:val="Hyperlink"/>
          <w:rFonts w:ascii="Arial" w:hAnsi="Arial" w:cs="Arial"/>
          <w:color w:val="auto"/>
        </w:rPr>
        <w:t>. Disponível em: &lt;https://www3.bcb.gov.br/CALCIDADAO/publico/exibirFormCorrecaoValores.do?method=exibirFormCorrecaoValores&gt;. Acesso em: 02 set. 2024</w:t>
      </w:r>
    </w:p>
    <w:p w:rsidR="00490F44" w:rsidRPr="00490F44" w:rsidRDefault="00490F44" w:rsidP="00061E74">
      <w:pPr>
        <w:pStyle w:val="NormalWeb"/>
        <w:spacing w:before="0" w:beforeAutospacing="0" w:after="0" w:afterAutospacing="0"/>
        <w:rPr>
          <w:rStyle w:val="Hyperlink"/>
          <w:rFonts w:ascii="Arial" w:hAnsi="Arial" w:cs="Arial"/>
          <w:color w:val="auto"/>
        </w:rPr>
      </w:pPr>
    </w:p>
    <w:p w:rsidR="00490F44" w:rsidRPr="00490F44" w:rsidRDefault="00490F44" w:rsidP="00061E74">
      <w:pPr>
        <w:spacing w:after="0"/>
        <w:rPr>
          <w:rFonts w:ascii="Arial" w:eastAsia="Times New Roman" w:hAnsi="Arial" w:cs="Arial"/>
          <w:lang w:val="pt-BR"/>
        </w:rPr>
      </w:pPr>
      <w:r w:rsidRPr="00490F44">
        <w:rPr>
          <w:rFonts w:ascii="Arial" w:eastAsia="Times New Roman" w:hAnsi="Arial" w:cs="Arial"/>
          <w:lang w:val="pt-BR"/>
        </w:rPr>
        <w:t xml:space="preserve">BANCO CENTRAL DO BRASIL. </w:t>
      </w:r>
      <w:r w:rsidRPr="00490F44">
        <w:rPr>
          <w:rFonts w:ascii="Arial" w:eastAsia="Times New Roman" w:hAnsi="Arial" w:cs="Arial"/>
          <w:b/>
          <w:lang w:val="pt-BR"/>
        </w:rPr>
        <w:t>Sistema Financeiro Nacional</w:t>
      </w:r>
      <w:r w:rsidRPr="00490F44">
        <w:rPr>
          <w:rFonts w:ascii="Arial" w:eastAsia="Times New Roman" w:hAnsi="Arial" w:cs="Arial"/>
          <w:lang w:val="pt-BR"/>
        </w:rPr>
        <w:t>. Disponível em: &lt;</w:t>
      </w:r>
      <w:hyperlink r:id="rId20" w:history="1">
        <w:r w:rsidRPr="00490F44">
          <w:rPr>
            <w:rStyle w:val="Hyperlink"/>
            <w:rFonts w:ascii="Arial" w:eastAsia="Times New Roman" w:hAnsi="Arial" w:cs="Arial"/>
            <w:color w:val="auto"/>
            <w:lang w:val="pt-BR"/>
          </w:rPr>
          <w:t>https://www.bcb.gov.br/estabilidadefinanceira/sfn</w:t>
        </w:r>
      </w:hyperlink>
      <w:r w:rsidRPr="00490F44">
        <w:rPr>
          <w:rFonts w:ascii="Arial" w:eastAsia="Times New Roman" w:hAnsi="Arial" w:cs="Arial"/>
          <w:lang w:val="pt-BR"/>
        </w:rPr>
        <w:t>&gt;. Acesso em 19 mai. 2024.</w:t>
      </w:r>
    </w:p>
    <w:p w:rsidR="00490F44" w:rsidRPr="00490F44" w:rsidRDefault="00490F44" w:rsidP="00061E74">
      <w:pPr>
        <w:spacing w:after="0"/>
        <w:rPr>
          <w:rFonts w:ascii="Arial" w:eastAsia="Times New Roman" w:hAnsi="Arial" w:cs="Arial"/>
          <w:lang w:val="pt-BR"/>
        </w:rPr>
      </w:pPr>
    </w:p>
    <w:p w:rsidR="00490F44" w:rsidRPr="00490F44" w:rsidRDefault="00490F44" w:rsidP="00061E74">
      <w:pPr>
        <w:spacing w:after="0"/>
        <w:rPr>
          <w:rFonts w:ascii="Arial" w:eastAsia="Times New Roman" w:hAnsi="Arial" w:cs="Arial"/>
          <w:lang w:val="pt-BR"/>
        </w:rPr>
      </w:pPr>
      <w:r w:rsidRPr="00490F44">
        <w:rPr>
          <w:rFonts w:ascii="Arial" w:eastAsia="Times New Roman" w:hAnsi="Arial" w:cs="Arial"/>
          <w:lang w:val="pt-BR"/>
        </w:rPr>
        <w:t xml:space="preserve">BODIE, Zvi; KANE, Alex; MARCUS, Alan. </w:t>
      </w:r>
      <w:r w:rsidRPr="00490F44">
        <w:rPr>
          <w:rFonts w:ascii="Arial" w:eastAsia="Times New Roman" w:hAnsi="Arial" w:cs="Arial"/>
          <w:b/>
          <w:lang w:val="pt-BR"/>
        </w:rPr>
        <w:t>Fundamentos de Investimentos</w:t>
      </w:r>
      <w:r w:rsidRPr="00490F44">
        <w:rPr>
          <w:rFonts w:ascii="Arial" w:eastAsia="Times New Roman" w:hAnsi="Arial" w:cs="Arial"/>
          <w:lang w:val="pt-BR"/>
        </w:rPr>
        <w:t>. Grupo A, 2014.</w:t>
      </w:r>
    </w:p>
    <w:p w:rsidR="00490F44" w:rsidRPr="00490F44" w:rsidRDefault="00490F44" w:rsidP="00061E74">
      <w:pPr>
        <w:spacing w:after="0"/>
        <w:rPr>
          <w:rFonts w:ascii="Arial" w:eastAsia="Times New Roman" w:hAnsi="Arial" w:cs="Arial"/>
          <w:lang w:val="pt-BR"/>
        </w:rPr>
      </w:pPr>
    </w:p>
    <w:p w:rsidR="00490F44" w:rsidRPr="00490F44" w:rsidRDefault="00490F44" w:rsidP="00061E74">
      <w:pPr>
        <w:spacing w:after="0"/>
        <w:rPr>
          <w:rFonts w:ascii="Arial" w:eastAsia="Times New Roman" w:hAnsi="Arial" w:cs="Arial"/>
          <w:lang w:val="pt-BR"/>
        </w:rPr>
      </w:pPr>
      <w:r w:rsidRPr="00490F44">
        <w:rPr>
          <w:rFonts w:ascii="Arial" w:eastAsia="Times New Roman" w:hAnsi="Arial" w:cs="Arial"/>
          <w:lang w:val="pt-BR"/>
        </w:rPr>
        <w:t xml:space="preserve">BORA INVESTIR B3. </w:t>
      </w:r>
      <w:r w:rsidRPr="00490F44">
        <w:rPr>
          <w:rFonts w:ascii="Arial" w:eastAsia="Times New Roman" w:hAnsi="Arial" w:cs="Arial"/>
          <w:b/>
          <w:lang w:val="pt-BR"/>
        </w:rPr>
        <w:t>Como declarar fundos de investimento no Imposto de Renda 2024?</w:t>
      </w:r>
      <w:r w:rsidRPr="00490F44">
        <w:rPr>
          <w:rFonts w:ascii="Arial" w:eastAsia="Times New Roman" w:hAnsi="Arial" w:cs="Arial"/>
          <w:lang w:val="pt-BR"/>
        </w:rPr>
        <w:t xml:space="preserve"> Disponível em: &lt;</w:t>
      </w:r>
      <w:hyperlink r:id="rId21" w:history="1">
        <w:r w:rsidRPr="00490F44">
          <w:rPr>
            <w:rStyle w:val="Hyperlink"/>
            <w:rFonts w:ascii="Arial" w:eastAsia="Times New Roman" w:hAnsi="Arial" w:cs="Arial"/>
            <w:color w:val="auto"/>
            <w:lang w:val="pt-BR"/>
          </w:rPr>
          <w:t>https://borainvestir.b3.com.br/noticias/imposto-de-renda/como-declarar-fundos-de-investimento-no-imposto-de-renda/</w:t>
        </w:r>
      </w:hyperlink>
      <w:r w:rsidRPr="00490F44">
        <w:rPr>
          <w:rFonts w:ascii="Arial" w:eastAsia="Times New Roman" w:hAnsi="Arial" w:cs="Arial"/>
          <w:lang w:val="pt-BR"/>
        </w:rPr>
        <w:t>&gt;. Acesso em 19 mai. 2024.</w:t>
      </w:r>
    </w:p>
    <w:p w:rsidR="00490F44" w:rsidRPr="00490F44" w:rsidRDefault="00490F44" w:rsidP="00061E74">
      <w:pPr>
        <w:spacing w:after="0"/>
        <w:rPr>
          <w:rFonts w:ascii="Arial" w:eastAsia="Times New Roman" w:hAnsi="Arial" w:cs="Arial"/>
          <w:lang w:val="pt-BR"/>
        </w:rPr>
      </w:pPr>
    </w:p>
    <w:p w:rsidR="00490F44" w:rsidRPr="00BE7098" w:rsidRDefault="00490F44" w:rsidP="00061E74">
      <w:pPr>
        <w:pStyle w:val="NormalWeb"/>
        <w:spacing w:before="0" w:beforeAutospacing="0" w:after="0" w:afterAutospacing="0"/>
        <w:rPr>
          <w:rStyle w:val="Hyperlink"/>
          <w:rFonts w:ascii="Arial" w:eastAsiaTheme="minorHAnsi" w:hAnsi="Arial" w:cs="Arial"/>
          <w:color w:val="auto"/>
          <w:lang w:eastAsia="en-US"/>
        </w:rPr>
      </w:pPr>
      <w:r w:rsidRPr="00490F44">
        <w:rPr>
          <w:rStyle w:val="Hyperlink"/>
          <w:rFonts w:ascii="Arial" w:hAnsi="Arial" w:cs="Arial"/>
          <w:color w:val="auto"/>
        </w:rPr>
        <w:t>BORA INVESTIR</w:t>
      </w:r>
      <w:r w:rsidR="00BA7472">
        <w:rPr>
          <w:rStyle w:val="Hyperlink"/>
          <w:rFonts w:ascii="Arial" w:hAnsi="Arial" w:cs="Arial"/>
          <w:color w:val="auto"/>
        </w:rPr>
        <w:t xml:space="preserve"> B3</w:t>
      </w:r>
      <w:r w:rsidRPr="00490F44">
        <w:rPr>
          <w:rStyle w:val="Hyperlink"/>
          <w:rFonts w:ascii="Arial" w:hAnsi="Arial" w:cs="Arial"/>
          <w:color w:val="auto"/>
        </w:rPr>
        <w:t xml:space="preserve">. </w:t>
      </w:r>
      <w:r w:rsidRPr="00BA7472">
        <w:rPr>
          <w:rStyle w:val="Hyperlink"/>
          <w:rFonts w:ascii="Arial" w:hAnsi="Arial" w:cs="Arial"/>
          <w:b/>
          <w:color w:val="auto"/>
        </w:rPr>
        <w:t>Após novas regras, ainda vale a pena investir em LCIs, LCAs, CRIs e CRAs?</w:t>
      </w:r>
      <w:r w:rsidRPr="00490F44">
        <w:rPr>
          <w:rStyle w:val="Hyperlink"/>
          <w:rFonts w:ascii="Arial" w:hAnsi="Arial" w:cs="Arial"/>
          <w:color w:val="auto"/>
        </w:rPr>
        <w:t xml:space="preserve"> </w:t>
      </w:r>
      <w:r w:rsidRPr="00490F44">
        <w:rPr>
          <w:rFonts w:ascii="Arial" w:hAnsi="Arial" w:cs="Arial"/>
          <w:shd w:val="clear" w:color="auto" w:fill="FFFFFF"/>
        </w:rPr>
        <w:t>Disponível em: &lt;</w:t>
      </w:r>
      <w:r w:rsidRPr="00490F44">
        <w:t xml:space="preserve"> </w:t>
      </w:r>
      <w:r w:rsidRPr="00490F44">
        <w:rPr>
          <w:rStyle w:val="Hyperlink"/>
          <w:rFonts w:ascii="Arial" w:hAnsi="Arial" w:cs="Arial"/>
          <w:color w:val="auto"/>
        </w:rPr>
        <w:t xml:space="preserve">https://borainvestir.b3.com.br/objetivos-financeiros/investir-melhor/apos-novas-regras-ainda-vale-a-pena-investir-em-lcis-e-lcas/&gt; Acesso em: 31 ago. 2024. </w:t>
      </w:r>
    </w:p>
    <w:p w:rsidR="00490F44" w:rsidRPr="00BE7098" w:rsidRDefault="00490F44" w:rsidP="00061E74">
      <w:pPr>
        <w:pStyle w:val="NormalWeb"/>
        <w:spacing w:before="0" w:beforeAutospacing="0" w:after="0" w:afterAutospacing="0"/>
        <w:rPr>
          <w:rStyle w:val="Hyperlink"/>
          <w:rFonts w:ascii="Arial" w:eastAsiaTheme="minorHAnsi" w:hAnsi="Arial" w:cs="Arial"/>
          <w:lang w:eastAsia="en-US"/>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BRITO, Osias Santana de. </w:t>
      </w:r>
      <w:r>
        <w:rPr>
          <w:rFonts w:ascii="Arial" w:eastAsia="Times New Roman" w:hAnsi="Arial" w:cs="Arial"/>
          <w:b/>
          <w:lang w:val="pt-BR"/>
        </w:rPr>
        <w:t>Mercado financeiro - 3ED</w:t>
      </w:r>
      <w:r>
        <w:rPr>
          <w:rFonts w:ascii="Arial" w:eastAsia="Times New Roman" w:hAnsi="Arial" w:cs="Arial"/>
          <w:lang w:val="pt-BR"/>
        </w:rPr>
        <w:t xml:space="preserve">. Rio de Janeiro: Grupo GEN, 2020. </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rPr>
      </w:pPr>
      <w:r>
        <w:rPr>
          <w:rFonts w:ascii="Arial" w:eastAsia="Times New Roman" w:hAnsi="Arial" w:cs="Arial"/>
          <w:lang w:val="pt-BR"/>
        </w:rPr>
        <w:t xml:space="preserve">CARRETE, Liliam S. </w:t>
      </w:r>
      <w:r>
        <w:rPr>
          <w:rFonts w:ascii="Arial" w:eastAsia="Times New Roman" w:hAnsi="Arial" w:cs="Arial"/>
          <w:b/>
          <w:lang w:val="pt-BR"/>
        </w:rPr>
        <w:t>Mercado Financeiro Brasileiro</w:t>
      </w:r>
      <w:r>
        <w:rPr>
          <w:rFonts w:ascii="Arial" w:eastAsia="Times New Roman" w:hAnsi="Arial" w:cs="Arial"/>
          <w:lang w:val="pt-BR"/>
        </w:rPr>
        <w:t xml:space="preserve">. </w:t>
      </w:r>
      <w:r>
        <w:rPr>
          <w:rFonts w:ascii="Arial" w:eastAsia="Times New Roman" w:hAnsi="Arial" w:cs="Arial"/>
        </w:rPr>
        <w:t>Grupo GEN, 2019.</w:t>
      </w:r>
    </w:p>
    <w:p w:rsidR="00490F44" w:rsidRDefault="00490F44" w:rsidP="00061E74">
      <w:pPr>
        <w:spacing w:after="0"/>
        <w:rPr>
          <w:rFonts w:ascii="Arial" w:eastAsia="Times New Roman" w:hAnsi="Arial" w:cs="Arial"/>
        </w:rPr>
      </w:pPr>
    </w:p>
    <w:p w:rsidR="00490F44" w:rsidRDefault="00490F44" w:rsidP="00061E74">
      <w:pPr>
        <w:spacing w:after="0"/>
        <w:rPr>
          <w:rFonts w:ascii="Arial" w:eastAsia="Times New Roman" w:hAnsi="Arial" w:cs="Arial"/>
          <w:lang w:val="pt-BR"/>
        </w:rPr>
      </w:pPr>
      <w:r>
        <w:rPr>
          <w:rFonts w:ascii="Arial" w:eastAsia="Times New Roman" w:hAnsi="Arial" w:cs="Arial"/>
        </w:rPr>
        <w:t xml:space="preserve">COOPER, Donald; SCHINDLER, Pamela. </w:t>
      </w:r>
      <w:r>
        <w:rPr>
          <w:rFonts w:ascii="Arial" w:eastAsia="Times New Roman" w:hAnsi="Arial" w:cs="Arial"/>
          <w:b/>
          <w:lang w:val="pt-BR"/>
        </w:rPr>
        <w:t>Métodos de pesquisa em administração</w:t>
      </w:r>
      <w:r>
        <w:rPr>
          <w:rFonts w:ascii="Arial" w:eastAsia="Times New Roman" w:hAnsi="Arial" w:cs="Arial"/>
          <w:lang w:val="pt-BR"/>
        </w:rPr>
        <w:t>. 12. ed. Porto Alegre: AMGH, 2016.</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CRESWELL, John W.; CRESWELL, J D. </w:t>
      </w:r>
      <w:r>
        <w:rPr>
          <w:rFonts w:ascii="Arial" w:eastAsia="Times New Roman" w:hAnsi="Arial" w:cs="Arial"/>
          <w:b/>
          <w:lang w:val="pt-BR"/>
        </w:rPr>
        <w:t>Projeto de pesquisa: métodos qualitativo, quantitativo e misto</w:t>
      </w:r>
      <w:r>
        <w:rPr>
          <w:rFonts w:ascii="Arial" w:eastAsia="Times New Roman" w:hAnsi="Arial" w:cs="Arial"/>
          <w:lang w:val="pt-BR"/>
        </w:rPr>
        <w:t>. 5ª ed. Porto Alegre: Grupo A, 2021.</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FACHIN, Odília. </w:t>
      </w:r>
      <w:r>
        <w:rPr>
          <w:rFonts w:ascii="Arial" w:eastAsia="Times New Roman" w:hAnsi="Arial" w:cs="Arial"/>
          <w:b/>
          <w:lang w:val="pt-BR"/>
        </w:rPr>
        <w:t>Fundamentos de metodologia</w:t>
      </w:r>
      <w:r>
        <w:rPr>
          <w:rFonts w:ascii="Arial" w:eastAsia="Times New Roman" w:hAnsi="Arial" w:cs="Arial"/>
          <w:lang w:val="pt-BR"/>
        </w:rPr>
        <w:t xml:space="preserve">. Editora Saraiva, 2017. </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FERREIRA, Roberto G. </w:t>
      </w:r>
      <w:r>
        <w:rPr>
          <w:rFonts w:ascii="Arial" w:eastAsia="Times New Roman" w:hAnsi="Arial" w:cs="Arial"/>
          <w:b/>
          <w:lang w:val="pt-BR"/>
        </w:rPr>
        <w:t>Tesouro Direto e Outros Investimentos Financeiros: LTN, LFT, NTN, CDB, RDB, LCI e LI: Planos Financeiros e Atuariais de Aposentadoria</w:t>
      </w:r>
      <w:r>
        <w:rPr>
          <w:rFonts w:ascii="Arial" w:eastAsia="Times New Roman" w:hAnsi="Arial" w:cs="Arial"/>
          <w:lang w:val="pt-BR"/>
        </w:rPr>
        <w:t>. Grupo GEN, 2015.</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FORTUNA, Eduardo. </w:t>
      </w:r>
      <w:r>
        <w:rPr>
          <w:rFonts w:ascii="Arial" w:eastAsia="Times New Roman" w:hAnsi="Arial" w:cs="Arial"/>
          <w:b/>
          <w:lang w:val="pt-BR"/>
        </w:rPr>
        <w:t>Mercado financeiro: produtos e serviços</w:t>
      </w:r>
      <w:r>
        <w:rPr>
          <w:rFonts w:ascii="Arial" w:eastAsia="Times New Roman" w:hAnsi="Arial" w:cs="Arial"/>
          <w:lang w:val="pt-BR"/>
        </w:rPr>
        <w:t>. 20ª ed. Rio de Janeiro: Qualitymark Editora, 2015.</w:t>
      </w:r>
    </w:p>
    <w:p w:rsidR="00490F44" w:rsidRPr="00490F44" w:rsidRDefault="00490F44" w:rsidP="00061E74">
      <w:pPr>
        <w:spacing w:after="0"/>
        <w:rPr>
          <w:rFonts w:ascii="Arial" w:eastAsia="Times New Roman" w:hAnsi="Arial" w:cs="Arial"/>
          <w:lang w:val="pt-BR"/>
        </w:rPr>
      </w:pPr>
    </w:p>
    <w:p w:rsidR="00490F44" w:rsidRPr="00490F44" w:rsidRDefault="00490F44" w:rsidP="00061E74">
      <w:pPr>
        <w:pStyle w:val="NormalWeb"/>
        <w:spacing w:before="0" w:beforeAutospacing="0" w:after="0" w:afterAutospacing="0"/>
        <w:rPr>
          <w:rStyle w:val="Hyperlink"/>
          <w:rFonts w:ascii="Arial" w:hAnsi="Arial" w:cs="Arial"/>
          <w:color w:val="auto"/>
        </w:rPr>
      </w:pPr>
      <w:r w:rsidRPr="00490F44">
        <w:rPr>
          <w:rStyle w:val="Hyperlink"/>
          <w:rFonts w:ascii="Arial" w:hAnsi="Arial" w:cs="Arial"/>
          <w:color w:val="auto"/>
        </w:rPr>
        <w:t xml:space="preserve">INFOMONEY. Gráfico ação BBDC3 ON. </w:t>
      </w:r>
      <w:r w:rsidRPr="00490F44">
        <w:rPr>
          <w:rFonts w:ascii="Arial" w:hAnsi="Arial" w:cs="Arial"/>
          <w:shd w:val="clear" w:color="auto" w:fill="FFFFFF"/>
        </w:rPr>
        <w:t>Disponível em: &lt;</w:t>
      </w:r>
      <w:r w:rsidRPr="00490F44">
        <w:t xml:space="preserve"> </w:t>
      </w:r>
      <w:r w:rsidRPr="00490F44">
        <w:rPr>
          <w:rStyle w:val="Hyperlink"/>
          <w:rFonts w:ascii="Arial" w:hAnsi="Arial" w:cs="Arial"/>
          <w:color w:val="auto"/>
        </w:rPr>
        <w:t>https://www.infomoney.com.br/cotacoes/b3/acao/bradesco-bbdc3/&gt; Acesso em 29 ago. 2024.</w:t>
      </w:r>
    </w:p>
    <w:p w:rsidR="00490F44" w:rsidRDefault="00490F44" w:rsidP="00061E74">
      <w:pPr>
        <w:pStyle w:val="NormalWeb"/>
        <w:spacing w:before="0" w:beforeAutospacing="0" w:after="0" w:afterAutospacing="0"/>
        <w:rPr>
          <w:rStyle w:val="Hyperlink"/>
          <w:rFonts w:ascii="Arial" w:hAnsi="Arial" w:cs="Arial"/>
        </w:rPr>
      </w:pPr>
    </w:p>
    <w:p w:rsidR="00490F44" w:rsidRPr="00490F44" w:rsidRDefault="00490F44" w:rsidP="00061E74">
      <w:pPr>
        <w:pStyle w:val="NormalWeb"/>
        <w:spacing w:before="0" w:beforeAutospacing="0" w:after="0" w:afterAutospacing="0"/>
        <w:rPr>
          <w:rStyle w:val="Hyperlink"/>
          <w:rFonts w:ascii="Arial" w:hAnsi="Arial" w:cs="Arial"/>
          <w:color w:val="auto"/>
        </w:rPr>
      </w:pPr>
      <w:r w:rsidRPr="00490F44">
        <w:rPr>
          <w:rStyle w:val="Hyperlink"/>
          <w:rFonts w:ascii="Arial" w:hAnsi="Arial" w:cs="Arial"/>
          <w:color w:val="auto"/>
        </w:rPr>
        <w:t xml:space="preserve">INFOMONEY. Gráfico ação PETR3 ON. </w:t>
      </w:r>
      <w:r w:rsidRPr="00490F44">
        <w:rPr>
          <w:rFonts w:ascii="Arial" w:hAnsi="Arial" w:cs="Arial"/>
          <w:shd w:val="clear" w:color="auto" w:fill="FFFFFF"/>
        </w:rPr>
        <w:t>Disponível em: &lt;</w:t>
      </w:r>
      <w:hyperlink r:id="rId22" w:history="1">
        <w:r w:rsidRPr="00490F44">
          <w:rPr>
            <w:rStyle w:val="Hyperlink"/>
            <w:rFonts w:ascii="Arial" w:hAnsi="Arial" w:cs="Arial"/>
            <w:color w:val="auto"/>
          </w:rPr>
          <w:t>https://www.infomoney.com.br/cotacoes/b3/acao/petrobras-petr3/</w:t>
        </w:r>
      </w:hyperlink>
      <w:r w:rsidRPr="00490F44">
        <w:rPr>
          <w:rStyle w:val="Hyperlink"/>
          <w:rFonts w:ascii="Arial" w:hAnsi="Arial" w:cs="Arial"/>
          <w:color w:val="auto"/>
        </w:rPr>
        <w:t xml:space="preserve">&gt; Acesso em 29 ago. 2024. </w:t>
      </w:r>
    </w:p>
    <w:p w:rsidR="00490F44" w:rsidRPr="00490F44" w:rsidRDefault="00490F44" w:rsidP="00061E74">
      <w:pPr>
        <w:pStyle w:val="NormalWeb"/>
        <w:spacing w:before="0" w:beforeAutospacing="0" w:after="0" w:afterAutospacing="0"/>
        <w:rPr>
          <w:rStyle w:val="Hyperlink"/>
          <w:rFonts w:ascii="Arial" w:hAnsi="Arial" w:cs="Arial"/>
          <w:color w:val="auto"/>
        </w:rPr>
      </w:pPr>
    </w:p>
    <w:p w:rsidR="00490F44" w:rsidRPr="00490F44" w:rsidRDefault="00490F44" w:rsidP="00061E74">
      <w:pPr>
        <w:pStyle w:val="NormalWeb"/>
        <w:spacing w:before="0" w:beforeAutospacing="0" w:after="0" w:afterAutospacing="0"/>
        <w:rPr>
          <w:rStyle w:val="Hyperlink"/>
          <w:rFonts w:ascii="Arial" w:hAnsi="Arial" w:cs="Arial"/>
          <w:color w:val="auto"/>
        </w:rPr>
      </w:pPr>
      <w:r w:rsidRPr="00490F44">
        <w:rPr>
          <w:rStyle w:val="Hyperlink"/>
          <w:rFonts w:ascii="Arial" w:hAnsi="Arial" w:cs="Arial"/>
          <w:color w:val="auto"/>
        </w:rPr>
        <w:t xml:space="preserve">INFOMONEY. Gráfico ação VALE3 ON. </w:t>
      </w:r>
      <w:r w:rsidRPr="00490F44">
        <w:rPr>
          <w:rFonts w:ascii="Arial" w:hAnsi="Arial" w:cs="Arial"/>
          <w:shd w:val="clear" w:color="auto" w:fill="FFFFFF"/>
        </w:rPr>
        <w:t>Disponível em: &lt;https://www.infomoney.com.br/cotacoes/b3/acao/vale-vale3/</w:t>
      </w:r>
      <w:r w:rsidRPr="00490F44">
        <w:rPr>
          <w:rStyle w:val="Hyperlink"/>
          <w:rFonts w:ascii="Arial" w:hAnsi="Arial" w:cs="Arial"/>
          <w:color w:val="auto"/>
        </w:rPr>
        <w:t>&gt; Acesso em 29 ago. 2024.</w:t>
      </w:r>
    </w:p>
    <w:p w:rsidR="00490F44" w:rsidRPr="00490F44" w:rsidRDefault="00490F44" w:rsidP="00061E74">
      <w:pPr>
        <w:pStyle w:val="NormalWeb"/>
        <w:spacing w:before="0" w:beforeAutospacing="0" w:after="0" w:afterAutospacing="0"/>
        <w:rPr>
          <w:rStyle w:val="Hyperlink"/>
          <w:rFonts w:ascii="Arial" w:hAnsi="Arial" w:cs="Arial"/>
          <w:color w:val="auto"/>
        </w:rPr>
      </w:pPr>
    </w:p>
    <w:p w:rsidR="00490F44" w:rsidRPr="00490F44" w:rsidRDefault="00490F44" w:rsidP="00061E74">
      <w:pPr>
        <w:pStyle w:val="NormalWeb"/>
        <w:spacing w:before="0" w:beforeAutospacing="0" w:after="0" w:afterAutospacing="0"/>
        <w:rPr>
          <w:rStyle w:val="Hyperlink"/>
          <w:rFonts w:ascii="Arial" w:hAnsi="Arial" w:cs="Arial"/>
          <w:color w:val="auto"/>
        </w:rPr>
      </w:pPr>
      <w:r w:rsidRPr="00490F44">
        <w:rPr>
          <w:rStyle w:val="Hyperlink"/>
          <w:rFonts w:ascii="Arial" w:hAnsi="Arial" w:cs="Arial"/>
          <w:color w:val="auto"/>
        </w:rPr>
        <w:t xml:space="preserve">INVESTIDOR10. Gráfico FII BRCO11. </w:t>
      </w:r>
      <w:r w:rsidRPr="00490F44">
        <w:rPr>
          <w:rFonts w:ascii="Arial" w:hAnsi="Arial" w:cs="Arial"/>
          <w:shd w:val="clear" w:color="auto" w:fill="FFFFFF"/>
        </w:rPr>
        <w:t>Disponível em: &lt;</w:t>
      </w:r>
      <w:r w:rsidRPr="00490F44">
        <w:t xml:space="preserve"> </w:t>
      </w:r>
      <w:r w:rsidRPr="00490F44">
        <w:rPr>
          <w:rStyle w:val="Hyperlink"/>
          <w:rFonts w:ascii="Arial" w:hAnsi="Arial" w:cs="Arial"/>
          <w:color w:val="auto"/>
        </w:rPr>
        <w:t>https://investidor10.com.br/fiis/brco11/&gt; Acesso em 29 ago. 2024.</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LIMA, Iran Siqueira; LIMA, Gerlando Augusto Sampaio Franco De; PIMENTEL, Renê Coppe. </w:t>
      </w:r>
      <w:r>
        <w:rPr>
          <w:rFonts w:ascii="Arial" w:eastAsia="Times New Roman" w:hAnsi="Arial" w:cs="Arial"/>
          <w:b/>
          <w:lang w:val="pt-BR"/>
        </w:rPr>
        <w:t>Curso de mercado financeiro: tópicos especiais</w:t>
      </w:r>
      <w:r>
        <w:rPr>
          <w:rFonts w:ascii="Arial" w:eastAsia="Times New Roman" w:hAnsi="Arial" w:cs="Arial"/>
          <w:lang w:val="pt-BR"/>
        </w:rPr>
        <w:t>. 1ª ed. São Paulo: Atlas, 2007.</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MONTEIRO NETO, José Monteiro V.; SANTOS, José Carlos de S.; MELLO, Eduardo M. </w:t>
      </w:r>
      <w:r>
        <w:rPr>
          <w:rFonts w:ascii="Arial" w:eastAsia="Times New Roman" w:hAnsi="Arial" w:cs="Arial"/>
          <w:b/>
          <w:lang w:val="pt-BR"/>
        </w:rPr>
        <w:t>O mercado de renda fixa no Brasil - Conceitos, precificação e riscos</w:t>
      </w:r>
      <w:r>
        <w:rPr>
          <w:rFonts w:ascii="Arial" w:eastAsia="Times New Roman" w:hAnsi="Arial" w:cs="Arial"/>
          <w:lang w:val="pt-BR"/>
        </w:rPr>
        <w:t>. Saint Paul Publishing (Brazil), 2019.</w:t>
      </w:r>
    </w:p>
    <w:p w:rsidR="00490F44" w:rsidRDefault="00490F44" w:rsidP="00061E74">
      <w:pPr>
        <w:spacing w:after="0"/>
        <w:rPr>
          <w:rFonts w:ascii="Arial" w:eastAsia="Times New Roman" w:hAnsi="Arial" w:cs="Arial"/>
          <w:lang w:val="pt-BR"/>
        </w:rPr>
      </w:pPr>
    </w:p>
    <w:p w:rsidR="00490F44" w:rsidRPr="00490F44" w:rsidRDefault="00490F44" w:rsidP="00061E74">
      <w:pPr>
        <w:spacing w:after="0"/>
        <w:rPr>
          <w:rFonts w:ascii="Arial" w:eastAsia="Times New Roman" w:hAnsi="Arial" w:cs="Arial"/>
          <w:lang w:val="pt-BR"/>
        </w:rPr>
      </w:pPr>
      <w:r w:rsidRPr="00490F44">
        <w:rPr>
          <w:rFonts w:ascii="Arial" w:eastAsia="Times New Roman" w:hAnsi="Arial" w:cs="Arial"/>
          <w:lang w:val="pt-BR"/>
        </w:rPr>
        <w:t xml:space="preserve">NUINVEST. </w:t>
      </w:r>
      <w:r w:rsidRPr="00490F44">
        <w:rPr>
          <w:rFonts w:ascii="Arial" w:eastAsia="Times New Roman" w:hAnsi="Arial" w:cs="Arial"/>
          <w:b/>
          <w:lang w:val="pt-BR"/>
        </w:rPr>
        <w:t>Qual é o Imposto de Renda para CDB e LC?</w:t>
      </w:r>
      <w:r w:rsidRPr="00490F44">
        <w:rPr>
          <w:rFonts w:ascii="Arial" w:eastAsia="Times New Roman" w:hAnsi="Arial" w:cs="Arial"/>
          <w:lang w:val="pt-BR"/>
        </w:rPr>
        <w:t xml:space="preserve"> </w:t>
      </w:r>
      <w:r w:rsidRPr="00C80E60">
        <w:rPr>
          <w:rFonts w:ascii="Arial" w:eastAsia="Times New Roman" w:hAnsi="Arial" w:cs="Arial"/>
          <w:lang w:val="pt-BR"/>
        </w:rPr>
        <w:t>Disponível em: &lt;</w:t>
      </w:r>
      <w:hyperlink r:id="rId23" w:history="1">
        <w:r w:rsidRPr="00C80E60">
          <w:rPr>
            <w:rStyle w:val="Hyperlink"/>
            <w:rFonts w:ascii="Arial" w:eastAsia="Times New Roman" w:hAnsi="Arial" w:cs="Arial"/>
            <w:color w:val="auto"/>
            <w:lang w:val="pt-BR"/>
          </w:rPr>
          <w:t>https://ajuda.nuinvest.com.br/hc/pt-br/articles/227170527-Qual-%C3%A9-o-Imposto-de-Renda-para-CDB-e-LC</w:t>
        </w:r>
      </w:hyperlink>
      <w:r w:rsidRPr="00C80E60">
        <w:rPr>
          <w:rFonts w:ascii="Arial" w:eastAsia="Times New Roman" w:hAnsi="Arial" w:cs="Arial"/>
          <w:lang w:val="pt-BR"/>
        </w:rPr>
        <w:t>&gt;. Acesso em 27 abr. de 2024.</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PINHEIRO, Juliano L. </w:t>
      </w:r>
      <w:r>
        <w:rPr>
          <w:rFonts w:ascii="Arial" w:eastAsia="Times New Roman" w:hAnsi="Arial" w:cs="Arial"/>
          <w:b/>
          <w:lang w:val="pt-BR"/>
        </w:rPr>
        <w:t>Mercado de Capitais</w:t>
      </w:r>
      <w:r>
        <w:rPr>
          <w:rFonts w:ascii="Arial" w:eastAsia="Times New Roman" w:hAnsi="Arial" w:cs="Arial"/>
          <w:lang w:val="pt-BR"/>
        </w:rPr>
        <w:t>. 9ª ed. São Paulo: Grupo GEN, 2019.</w:t>
      </w:r>
    </w:p>
    <w:p w:rsidR="00490F44" w:rsidRDefault="00490F44" w:rsidP="00061E74">
      <w:pPr>
        <w:spacing w:after="0"/>
        <w:rPr>
          <w:rFonts w:ascii="Arial" w:eastAsia="Times New Roman" w:hAnsi="Arial" w:cs="Arial"/>
          <w:lang w:val="pt-BR"/>
        </w:rPr>
      </w:pPr>
    </w:p>
    <w:p w:rsidR="00490F44" w:rsidRDefault="00490F44" w:rsidP="00061E74">
      <w:pPr>
        <w:spacing w:after="0"/>
        <w:rPr>
          <w:rFonts w:ascii="Arial" w:eastAsia="Times New Roman" w:hAnsi="Arial" w:cs="Arial"/>
          <w:lang w:val="pt-BR"/>
        </w:rPr>
      </w:pPr>
      <w:r>
        <w:rPr>
          <w:rFonts w:ascii="Arial" w:eastAsia="Times New Roman" w:hAnsi="Arial" w:cs="Arial"/>
          <w:lang w:val="pt-BR"/>
        </w:rPr>
        <w:t xml:space="preserve">RIZZARDO, Arnaldo. </w:t>
      </w:r>
      <w:r>
        <w:rPr>
          <w:rFonts w:ascii="Arial" w:eastAsia="Times New Roman" w:hAnsi="Arial" w:cs="Arial"/>
          <w:b/>
          <w:lang w:val="pt-BR"/>
        </w:rPr>
        <w:t>Títulos de Crédito</w:t>
      </w:r>
      <w:r>
        <w:rPr>
          <w:rFonts w:ascii="Arial" w:eastAsia="Times New Roman" w:hAnsi="Arial" w:cs="Arial"/>
          <w:lang w:val="pt-BR"/>
        </w:rPr>
        <w:t>. Grupo GEN, 2020.</w:t>
      </w:r>
    </w:p>
    <w:p w:rsidR="00490F44" w:rsidRDefault="00490F44" w:rsidP="00061E74">
      <w:pPr>
        <w:spacing w:after="0"/>
        <w:rPr>
          <w:rFonts w:ascii="Arial" w:eastAsia="Times New Roman" w:hAnsi="Arial" w:cs="Arial"/>
          <w:lang w:val="pt-BR"/>
        </w:rPr>
      </w:pPr>
    </w:p>
    <w:p w:rsidR="00490F44" w:rsidRDefault="00490F44" w:rsidP="00061E74">
      <w:pPr>
        <w:widowControl w:val="0"/>
        <w:spacing w:after="0"/>
        <w:rPr>
          <w:rFonts w:ascii="Arial" w:eastAsia="Times New Roman" w:hAnsi="Arial" w:cs="Arial"/>
          <w:lang w:val="pt-BR" w:eastAsia="pt-BR"/>
        </w:rPr>
      </w:pPr>
      <w:r>
        <w:rPr>
          <w:rFonts w:ascii="Arial" w:eastAsia="Times New Roman" w:hAnsi="Arial" w:cs="Arial"/>
          <w:lang w:val="pt-BR" w:eastAsia="pt-BR"/>
        </w:rPr>
        <w:t xml:space="preserve">SANTOS, José Carlos de S.; SILVA, Marcos Eugênio da. </w:t>
      </w:r>
      <w:r>
        <w:rPr>
          <w:rFonts w:ascii="Arial" w:eastAsia="Times New Roman" w:hAnsi="Arial" w:cs="Arial"/>
          <w:b/>
          <w:lang w:val="pt-BR" w:eastAsia="pt-BR"/>
        </w:rPr>
        <w:t>Derivativos e Renda Fixa</w:t>
      </w:r>
      <w:r>
        <w:rPr>
          <w:rFonts w:ascii="Arial" w:eastAsia="Times New Roman" w:hAnsi="Arial" w:cs="Arial"/>
          <w:lang w:val="pt-BR" w:eastAsia="pt-BR"/>
        </w:rPr>
        <w:t>: Teoria e Aplicações ao Mercado Brasileiro. Grupo GEN, 2015.</w:t>
      </w:r>
    </w:p>
    <w:p w:rsidR="00490F44" w:rsidRDefault="00490F44" w:rsidP="00061E74">
      <w:pPr>
        <w:widowControl w:val="0"/>
        <w:spacing w:after="0"/>
        <w:rPr>
          <w:rFonts w:ascii="Arial" w:eastAsia="Times New Roman" w:hAnsi="Arial" w:cs="Arial"/>
          <w:lang w:val="pt-BR" w:eastAsia="pt-BR"/>
        </w:rPr>
      </w:pPr>
    </w:p>
    <w:p w:rsidR="00490F44" w:rsidRDefault="00490F44" w:rsidP="00061E74">
      <w:pPr>
        <w:pStyle w:val="NormalWeb"/>
        <w:spacing w:before="0" w:beforeAutospacing="0" w:after="0" w:afterAutospacing="0"/>
        <w:rPr>
          <w:rFonts w:ascii="Arial" w:hAnsi="Arial" w:cs="Arial"/>
        </w:rPr>
      </w:pPr>
      <w:r>
        <w:rPr>
          <w:rFonts w:ascii="Arial" w:hAnsi="Arial" w:cs="Arial"/>
        </w:rPr>
        <w:t>SICREDI UNIÃO RS ES. Investimento em LCA, LCI e CDB. Dados coletados em agência física, localizado em Santa Rosa/RS em 02 set 2023.</w:t>
      </w:r>
    </w:p>
    <w:p w:rsidR="00490F44" w:rsidRDefault="00490F44" w:rsidP="00061E74">
      <w:pPr>
        <w:pStyle w:val="NormalWeb"/>
        <w:spacing w:before="0" w:beforeAutospacing="0" w:after="0" w:afterAutospacing="0"/>
      </w:pPr>
    </w:p>
    <w:p w:rsidR="00490F44" w:rsidRPr="00061E74" w:rsidRDefault="00490F44" w:rsidP="00061E74">
      <w:pPr>
        <w:pStyle w:val="NormalWeb"/>
        <w:spacing w:before="0" w:beforeAutospacing="0" w:after="0" w:afterAutospacing="0"/>
        <w:rPr>
          <w:rStyle w:val="Hyperlink"/>
          <w:rFonts w:ascii="Arial" w:hAnsi="Arial" w:cs="Arial"/>
          <w:color w:val="auto"/>
        </w:rPr>
      </w:pPr>
      <w:r w:rsidRPr="00490F44">
        <w:rPr>
          <w:rFonts w:ascii="Arial" w:hAnsi="Arial" w:cs="Arial"/>
          <w:shd w:val="clear" w:color="auto" w:fill="FFFFFF"/>
        </w:rPr>
        <w:t>XP EXPERT. Fundos Imobiliários no Imposto de Renda: entenda como funciona. Disponível em: &lt;</w:t>
      </w:r>
      <w:hyperlink r:id="rId24" w:history="1">
        <w:r w:rsidRPr="00490F44">
          <w:rPr>
            <w:rStyle w:val="Hyperlink"/>
            <w:rFonts w:ascii="Arial" w:hAnsi="Arial" w:cs="Arial"/>
            <w:color w:val="auto"/>
          </w:rPr>
          <w:t>https://conteudos.xpi.com.br/aprenda-a-investir/relatorios/como-declarar-fundos-imobiliarios-no-imposto-de-renda/</w:t>
        </w:r>
      </w:hyperlink>
      <w:r w:rsidRPr="00490F44">
        <w:rPr>
          <w:rStyle w:val="Hyperlink"/>
          <w:rFonts w:ascii="Arial" w:hAnsi="Arial" w:cs="Arial"/>
          <w:color w:val="auto"/>
        </w:rPr>
        <w:t>&gt; Acesso em: 24 ago. 2024.</w:t>
      </w:r>
    </w:p>
    <w:sectPr w:rsidR="00490F44" w:rsidRPr="00061E74" w:rsidSect="00EB61B8">
      <w:headerReference w:type="default" r:id="rId25"/>
      <w:pgSz w:w="11907" w:h="16839" w:code="9"/>
      <w:pgMar w:top="1701" w:right="1134" w:bottom="1134" w:left="1701" w:header="1134"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F5" w:rsidRDefault="004E4FF5">
      <w:pPr>
        <w:spacing w:after="0"/>
      </w:pPr>
      <w:r>
        <w:separator/>
      </w:r>
    </w:p>
  </w:endnote>
  <w:endnote w:type="continuationSeparator" w:id="0">
    <w:p w:rsidR="004E4FF5" w:rsidRDefault="004E4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F5" w:rsidRDefault="004E4FF5">
      <w:r>
        <w:separator/>
      </w:r>
    </w:p>
  </w:footnote>
  <w:footnote w:type="continuationSeparator" w:id="0">
    <w:p w:rsidR="004E4FF5" w:rsidRDefault="004E4FF5">
      <w:r>
        <w:continuationSeparator/>
      </w:r>
    </w:p>
  </w:footnote>
  <w:footnote w:id="1">
    <w:p w:rsidR="00281AC1" w:rsidRPr="00490C51" w:rsidRDefault="00281AC1" w:rsidP="00A34794">
      <w:pPr>
        <w:pStyle w:val="Textodenotaderodap"/>
        <w:spacing w:after="0"/>
        <w:ind w:left="142" w:hanging="142"/>
        <w:jc w:val="both"/>
        <w:rPr>
          <w:rFonts w:ascii="Arial" w:hAnsi="Arial" w:cs="Arial"/>
          <w:sz w:val="20"/>
          <w:szCs w:val="20"/>
          <w:lang w:val="pt-BR"/>
        </w:rPr>
      </w:pPr>
      <w:r w:rsidRPr="00A34794">
        <w:rPr>
          <w:rStyle w:val="Refdenotaderodap"/>
          <w:rFonts w:ascii="Arial" w:hAnsi="Arial" w:cs="Arial"/>
          <w:sz w:val="20"/>
          <w:szCs w:val="20"/>
        </w:rPr>
        <w:footnoteRef/>
      </w:r>
      <w:r w:rsidRPr="00490C51">
        <w:rPr>
          <w:rFonts w:ascii="Arial" w:hAnsi="Arial" w:cs="Arial"/>
          <w:sz w:val="20"/>
          <w:szCs w:val="20"/>
          <w:lang w:val="pt-BR"/>
        </w:rPr>
        <w:t xml:space="preserve"> Acadêmico do Curso de Administração - </w:t>
      </w:r>
      <w:r>
        <w:rPr>
          <w:rFonts w:ascii="Arial" w:hAnsi="Arial" w:cs="Arial"/>
          <w:sz w:val="20"/>
          <w:szCs w:val="20"/>
          <w:lang w:val="pt-BR"/>
        </w:rPr>
        <w:t>7</w:t>
      </w:r>
      <w:r w:rsidRPr="00490C51">
        <w:rPr>
          <w:rFonts w:ascii="Arial" w:hAnsi="Arial" w:cs="Arial"/>
          <w:sz w:val="20"/>
          <w:szCs w:val="20"/>
          <w:lang w:val="pt-BR"/>
        </w:rPr>
        <w:t>º Semestre. Faculdades Integradas Machado de Assis. alex.tierling@outlook.com</w:t>
      </w:r>
    </w:p>
  </w:footnote>
  <w:footnote w:id="2">
    <w:p w:rsidR="00281AC1" w:rsidRPr="00490C51" w:rsidRDefault="00281AC1" w:rsidP="00A34794">
      <w:pPr>
        <w:pStyle w:val="Textodenotaderodap"/>
        <w:spacing w:after="0"/>
        <w:ind w:left="142" w:hanging="142"/>
        <w:jc w:val="both"/>
        <w:rPr>
          <w:lang w:val="pt-BR"/>
        </w:rPr>
      </w:pPr>
      <w:r w:rsidRPr="00A34794">
        <w:rPr>
          <w:rStyle w:val="Refdenotaderodap"/>
          <w:rFonts w:ascii="Arial" w:hAnsi="Arial" w:cs="Arial"/>
          <w:sz w:val="20"/>
          <w:szCs w:val="20"/>
        </w:rPr>
        <w:footnoteRef/>
      </w:r>
      <w:r w:rsidRPr="00490C51">
        <w:rPr>
          <w:rFonts w:ascii="Arial" w:hAnsi="Arial" w:cs="Arial"/>
          <w:sz w:val="20"/>
          <w:szCs w:val="20"/>
          <w:lang w:val="pt-BR"/>
        </w:rPr>
        <w:t xml:space="preserve"> Acadêmica do Curso de Administração - </w:t>
      </w:r>
      <w:r>
        <w:rPr>
          <w:rFonts w:ascii="Arial" w:hAnsi="Arial" w:cs="Arial"/>
          <w:sz w:val="20"/>
          <w:szCs w:val="20"/>
          <w:lang w:val="pt-BR"/>
        </w:rPr>
        <w:t>7</w:t>
      </w:r>
      <w:r w:rsidRPr="00490C51">
        <w:rPr>
          <w:rFonts w:ascii="Arial" w:hAnsi="Arial" w:cs="Arial"/>
          <w:sz w:val="20"/>
          <w:szCs w:val="20"/>
          <w:lang w:val="pt-BR"/>
        </w:rPr>
        <w:t>º Semestre. Faculdades Integradas Machado de Assis. carolina.vlieger@gmail.com</w:t>
      </w:r>
    </w:p>
  </w:footnote>
  <w:footnote w:id="3">
    <w:p w:rsidR="00281AC1" w:rsidRPr="007011ED" w:rsidRDefault="00281AC1" w:rsidP="00F940A8">
      <w:pPr>
        <w:pStyle w:val="Textodenotaderodap"/>
        <w:spacing w:after="0"/>
        <w:ind w:left="142" w:hanging="142"/>
        <w:jc w:val="both"/>
        <w:rPr>
          <w:rFonts w:ascii="Arial" w:hAnsi="Arial" w:cs="Arial"/>
          <w:sz w:val="16"/>
          <w:szCs w:val="20"/>
        </w:rPr>
      </w:pPr>
      <w:r w:rsidRPr="00A34794">
        <w:rPr>
          <w:rStyle w:val="Refdenotaderodap"/>
          <w:rFonts w:ascii="Arial" w:hAnsi="Arial" w:cs="Arial"/>
          <w:sz w:val="20"/>
          <w:szCs w:val="20"/>
        </w:rPr>
        <w:footnoteRef/>
      </w:r>
      <w:r>
        <w:rPr>
          <w:rFonts w:ascii="Arial" w:hAnsi="Arial" w:cs="Arial"/>
          <w:sz w:val="20"/>
          <w:szCs w:val="20"/>
          <w:lang w:val="pt-BR"/>
        </w:rPr>
        <w:t xml:space="preserve"> Mestre em Administração</w:t>
      </w:r>
      <w:r w:rsidRPr="00490C51">
        <w:rPr>
          <w:rFonts w:ascii="Arial" w:hAnsi="Arial" w:cs="Arial"/>
          <w:sz w:val="20"/>
          <w:szCs w:val="20"/>
          <w:lang w:val="pt-BR"/>
        </w:rPr>
        <w:t xml:space="preserve">. </w:t>
      </w:r>
      <w:r w:rsidRPr="00080804">
        <w:rPr>
          <w:rFonts w:ascii="Arial" w:hAnsi="Arial" w:cs="Arial"/>
          <w:sz w:val="20"/>
          <w:lang w:val="pt-BR"/>
        </w:rPr>
        <w:t xml:space="preserve">Orientador. Professor do Curso de Administração. </w:t>
      </w:r>
      <w:r w:rsidRPr="007011ED">
        <w:rPr>
          <w:rFonts w:ascii="Arial" w:hAnsi="Arial" w:cs="Arial"/>
          <w:sz w:val="20"/>
        </w:rPr>
        <w:t>Faculdades Integradas Machado de Assis. marcosrodrigues@fema.com.br</w:t>
      </w:r>
    </w:p>
    <w:p w:rsidR="00281AC1" w:rsidRDefault="00281AC1" w:rsidP="00F940A8">
      <w:pPr>
        <w:pStyle w:val="Textodenotaderodap"/>
        <w:spacing w:after="0"/>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935835"/>
      <w:docPartObj>
        <w:docPartGallery w:val="Page Numbers (Top of Page)"/>
        <w:docPartUnique/>
      </w:docPartObj>
    </w:sdtPr>
    <w:sdtEndPr>
      <w:rPr>
        <w:rFonts w:ascii="Arial" w:hAnsi="Arial" w:cs="Arial"/>
        <w:sz w:val="16"/>
        <w:szCs w:val="16"/>
      </w:rPr>
    </w:sdtEndPr>
    <w:sdtContent>
      <w:p w:rsidR="00281AC1" w:rsidRPr="008B3BE2" w:rsidRDefault="006332A9" w:rsidP="008B3BE2">
        <w:pPr>
          <w:pStyle w:val="Cabealho"/>
          <w:jc w:val="right"/>
          <w:rPr>
            <w:rFonts w:ascii="Arial" w:hAnsi="Arial" w:cs="Arial"/>
            <w:sz w:val="16"/>
            <w:szCs w:val="16"/>
          </w:rPr>
        </w:pPr>
        <w:r w:rsidRPr="00EB61B8">
          <w:rPr>
            <w:rFonts w:ascii="Arial" w:hAnsi="Arial" w:cs="Arial"/>
            <w:sz w:val="16"/>
            <w:szCs w:val="16"/>
          </w:rPr>
          <w:fldChar w:fldCharType="begin"/>
        </w:r>
        <w:r w:rsidR="00281AC1" w:rsidRPr="00EB61B8">
          <w:rPr>
            <w:rFonts w:ascii="Arial" w:hAnsi="Arial" w:cs="Arial"/>
            <w:sz w:val="16"/>
            <w:szCs w:val="16"/>
          </w:rPr>
          <w:instrText>PAGE   \* MERGEFORMAT</w:instrText>
        </w:r>
        <w:r w:rsidRPr="00EB61B8">
          <w:rPr>
            <w:rFonts w:ascii="Arial" w:hAnsi="Arial" w:cs="Arial"/>
            <w:sz w:val="16"/>
            <w:szCs w:val="16"/>
          </w:rPr>
          <w:fldChar w:fldCharType="separate"/>
        </w:r>
        <w:r w:rsidR="005672AF" w:rsidRPr="005672AF">
          <w:rPr>
            <w:rFonts w:ascii="Arial" w:hAnsi="Arial" w:cs="Arial"/>
            <w:noProof/>
            <w:sz w:val="16"/>
            <w:szCs w:val="16"/>
            <w:lang w:val="pt-BR"/>
          </w:rPr>
          <w:t>29</w:t>
        </w:r>
        <w:r w:rsidRPr="00EB61B8">
          <w:rPr>
            <w:rFonts w:ascii="Arial" w:hAnsi="Arial" w:cs="Arial"/>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doi-icon"/>
      </v:shape>
    </w:pict>
  </w:numPicBullet>
  <w:abstractNum w:abstractNumId="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501A37"/>
    <w:multiLevelType w:val="multilevel"/>
    <w:tmpl w:val="01BCF28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6C3C78"/>
    <w:multiLevelType w:val="hybridMultilevel"/>
    <w:tmpl w:val="0060D89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4F9406A"/>
    <w:multiLevelType w:val="multilevel"/>
    <w:tmpl w:val="B32A0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3"/>
  </w:num>
  <w:num w:numId="3">
    <w:abstractNumId w:val="21"/>
  </w:num>
  <w:num w:numId="4">
    <w:abstractNumId w:val="10"/>
  </w:num>
  <w:num w:numId="5">
    <w:abstractNumId w:val="25"/>
  </w:num>
  <w:num w:numId="6">
    <w:abstractNumId w:val="7"/>
  </w:num>
  <w:num w:numId="7">
    <w:abstractNumId w:val="11"/>
  </w:num>
  <w:num w:numId="8">
    <w:abstractNumId w:val="16"/>
  </w:num>
  <w:num w:numId="9">
    <w:abstractNumId w:val="17"/>
  </w:num>
  <w:num w:numId="10">
    <w:abstractNumId w:val="5"/>
  </w:num>
  <w:num w:numId="11">
    <w:abstractNumId w:val="4"/>
  </w:num>
  <w:num w:numId="12">
    <w:abstractNumId w:val="19"/>
  </w:num>
  <w:num w:numId="13">
    <w:abstractNumId w:val="1"/>
  </w:num>
  <w:num w:numId="14">
    <w:abstractNumId w:val="23"/>
  </w:num>
  <w:num w:numId="15">
    <w:abstractNumId w:val="20"/>
  </w:num>
  <w:num w:numId="16">
    <w:abstractNumId w:val="15"/>
  </w:num>
  <w:num w:numId="17">
    <w:abstractNumId w:val="8"/>
  </w:num>
  <w:num w:numId="18">
    <w:abstractNumId w:val="26"/>
  </w:num>
  <w:num w:numId="19">
    <w:abstractNumId w:val="22"/>
  </w:num>
  <w:num w:numId="20">
    <w:abstractNumId w:val="2"/>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12"/>
  </w:num>
  <w:num w:numId="26">
    <w:abstractNumId w:val="28"/>
  </w:num>
  <w:num w:numId="27">
    <w:abstractNumId w:val="3"/>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11DD6"/>
    <w:rsid w:val="00012831"/>
    <w:rsid w:val="00013C6C"/>
    <w:rsid w:val="000206B0"/>
    <w:rsid w:val="00022837"/>
    <w:rsid w:val="0002370F"/>
    <w:rsid w:val="000264B9"/>
    <w:rsid w:val="00026E9A"/>
    <w:rsid w:val="0003083A"/>
    <w:rsid w:val="00036FFF"/>
    <w:rsid w:val="00041CE0"/>
    <w:rsid w:val="00046CB6"/>
    <w:rsid w:val="000544F2"/>
    <w:rsid w:val="0005454D"/>
    <w:rsid w:val="00055B75"/>
    <w:rsid w:val="00056F83"/>
    <w:rsid w:val="00057185"/>
    <w:rsid w:val="000601E9"/>
    <w:rsid w:val="00061E10"/>
    <w:rsid w:val="00061E74"/>
    <w:rsid w:val="0006404C"/>
    <w:rsid w:val="00073E91"/>
    <w:rsid w:val="00077654"/>
    <w:rsid w:val="000803BA"/>
    <w:rsid w:val="00080804"/>
    <w:rsid w:val="00080F9C"/>
    <w:rsid w:val="00081998"/>
    <w:rsid w:val="000820AD"/>
    <w:rsid w:val="000825CF"/>
    <w:rsid w:val="0008367C"/>
    <w:rsid w:val="00085069"/>
    <w:rsid w:val="00086ADE"/>
    <w:rsid w:val="0009043B"/>
    <w:rsid w:val="00091E9E"/>
    <w:rsid w:val="00092F5B"/>
    <w:rsid w:val="000935DE"/>
    <w:rsid w:val="00095A12"/>
    <w:rsid w:val="00095FCC"/>
    <w:rsid w:val="000A7320"/>
    <w:rsid w:val="000B0028"/>
    <w:rsid w:val="000B42A2"/>
    <w:rsid w:val="000B5E73"/>
    <w:rsid w:val="000B7107"/>
    <w:rsid w:val="000C2E14"/>
    <w:rsid w:val="000C33E2"/>
    <w:rsid w:val="000C4208"/>
    <w:rsid w:val="000C44A2"/>
    <w:rsid w:val="000D0CC2"/>
    <w:rsid w:val="000D2040"/>
    <w:rsid w:val="000D5680"/>
    <w:rsid w:val="000D6F92"/>
    <w:rsid w:val="000D73F4"/>
    <w:rsid w:val="000E15CB"/>
    <w:rsid w:val="000E1F6B"/>
    <w:rsid w:val="000E42B1"/>
    <w:rsid w:val="000E7B9E"/>
    <w:rsid w:val="000F0033"/>
    <w:rsid w:val="000F284E"/>
    <w:rsid w:val="000F3820"/>
    <w:rsid w:val="000F4767"/>
    <w:rsid w:val="00106653"/>
    <w:rsid w:val="00107D49"/>
    <w:rsid w:val="00110524"/>
    <w:rsid w:val="001127A8"/>
    <w:rsid w:val="00112D86"/>
    <w:rsid w:val="00115696"/>
    <w:rsid w:val="00117A6C"/>
    <w:rsid w:val="00117AED"/>
    <w:rsid w:val="00121F2B"/>
    <w:rsid w:val="00123D92"/>
    <w:rsid w:val="001243D2"/>
    <w:rsid w:val="00134F59"/>
    <w:rsid w:val="001458DC"/>
    <w:rsid w:val="00146A3F"/>
    <w:rsid w:val="0015143E"/>
    <w:rsid w:val="001515A5"/>
    <w:rsid w:val="0015473C"/>
    <w:rsid w:val="001567E5"/>
    <w:rsid w:val="00160927"/>
    <w:rsid w:val="00160B0A"/>
    <w:rsid w:val="00163238"/>
    <w:rsid w:val="00167644"/>
    <w:rsid w:val="00170B85"/>
    <w:rsid w:val="0017372E"/>
    <w:rsid w:val="001755E3"/>
    <w:rsid w:val="00183A58"/>
    <w:rsid w:val="00193D3F"/>
    <w:rsid w:val="00195EE3"/>
    <w:rsid w:val="00196314"/>
    <w:rsid w:val="001975BC"/>
    <w:rsid w:val="001A23E7"/>
    <w:rsid w:val="001B0795"/>
    <w:rsid w:val="001B0D11"/>
    <w:rsid w:val="001B59B0"/>
    <w:rsid w:val="001B63AE"/>
    <w:rsid w:val="001B7A5B"/>
    <w:rsid w:val="001C47C6"/>
    <w:rsid w:val="001C5755"/>
    <w:rsid w:val="001C7CD2"/>
    <w:rsid w:val="001D16BF"/>
    <w:rsid w:val="001D4639"/>
    <w:rsid w:val="001D4C49"/>
    <w:rsid w:val="001D506C"/>
    <w:rsid w:val="001D608F"/>
    <w:rsid w:val="001D75BA"/>
    <w:rsid w:val="001E2993"/>
    <w:rsid w:val="001F0C86"/>
    <w:rsid w:val="001F1BBB"/>
    <w:rsid w:val="001F2CFA"/>
    <w:rsid w:val="001F34E3"/>
    <w:rsid w:val="001F3AC8"/>
    <w:rsid w:val="001F436D"/>
    <w:rsid w:val="001F540C"/>
    <w:rsid w:val="001F728A"/>
    <w:rsid w:val="00200322"/>
    <w:rsid w:val="00200DAE"/>
    <w:rsid w:val="002045D5"/>
    <w:rsid w:val="00205582"/>
    <w:rsid w:val="002102EE"/>
    <w:rsid w:val="0021543C"/>
    <w:rsid w:val="002167FB"/>
    <w:rsid w:val="002202CC"/>
    <w:rsid w:val="00220675"/>
    <w:rsid w:val="00223333"/>
    <w:rsid w:val="00224124"/>
    <w:rsid w:val="002244DC"/>
    <w:rsid w:val="0022711C"/>
    <w:rsid w:val="002276FA"/>
    <w:rsid w:val="00230752"/>
    <w:rsid w:val="002320B4"/>
    <w:rsid w:val="00240849"/>
    <w:rsid w:val="00243619"/>
    <w:rsid w:val="00244EF5"/>
    <w:rsid w:val="00246036"/>
    <w:rsid w:val="0024698D"/>
    <w:rsid w:val="00246CCB"/>
    <w:rsid w:val="00247260"/>
    <w:rsid w:val="00252F21"/>
    <w:rsid w:val="00257ADD"/>
    <w:rsid w:val="00257CDB"/>
    <w:rsid w:val="002624F7"/>
    <w:rsid w:val="002625F6"/>
    <w:rsid w:val="002637F8"/>
    <w:rsid w:val="00265B8C"/>
    <w:rsid w:val="00266D72"/>
    <w:rsid w:val="00271A88"/>
    <w:rsid w:val="00272A72"/>
    <w:rsid w:val="002736E0"/>
    <w:rsid w:val="00273854"/>
    <w:rsid w:val="00276E80"/>
    <w:rsid w:val="0027728A"/>
    <w:rsid w:val="00277892"/>
    <w:rsid w:val="00277BA6"/>
    <w:rsid w:val="00280FE4"/>
    <w:rsid w:val="00281AC1"/>
    <w:rsid w:val="0028261C"/>
    <w:rsid w:val="0028367E"/>
    <w:rsid w:val="00284315"/>
    <w:rsid w:val="00285BA1"/>
    <w:rsid w:val="00291C6A"/>
    <w:rsid w:val="00292178"/>
    <w:rsid w:val="002923F8"/>
    <w:rsid w:val="00292512"/>
    <w:rsid w:val="00296AEC"/>
    <w:rsid w:val="002A0FD9"/>
    <w:rsid w:val="002A216E"/>
    <w:rsid w:val="002A7C23"/>
    <w:rsid w:val="002B1AB4"/>
    <w:rsid w:val="002B2FF5"/>
    <w:rsid w:val="002C33D2"/>
    <w:rsid w:val="002C658D"/>
    <w:rsid w:val="002C6838"/>
    <w:rsid w:val="002D11CB"/>
    <w:rsid w:val="002D420B"/>
    <w:rsid w:val="002D7CB7"/>
    <w:rsid w:val="002E1054"/>
    <w:rsid w:val="002E1B46"/>
    <w:rsid w:val="002F16E7"/>
    <w:rsid w:val="002F1802"/>
    <w:rsid w:val="002F28C2"/>
    <w:rsid w:val="002F2C2E"/>
    <w:rsid w:val="002F5CDD"/>
    <w:rsid w:val="00310757"/>
    <w:rsid w:val="00312D94"/>
    <w:rsid w:val="00316075"/>
    <w:rsid w:val="003228F0"/>
    <w:rsid w:val="00323E3E"/>
    <w:rsid w:val="003314B1"/>
    <w:rsid w:val="00334F02"/>
    <w:rsid w:val="00345F23"/>
    <w:rsid w:val="00351AB4"/>
    <w:rsid w:val="00353634"/>
    <w:rsid w:val="00356606"/>
    <w:rsid w:val="0036185A"/>
    <w:rsid w:val="00363227"/>
    <w:rsid w:val="00366CBD"/>
    <w:rsid w:val="00372A8A"/>
    <w:rsid w:val="00380041"/>
    <w:rsid w:val="003903BE"/>
    <w:rsid w:val="003916EE"/>
    <w:rsid w:val="003936ED"/>
    <w:rsid w:val="00395B1E"/>
    <w:rsid w:val="003971CC"/>
    <w:rsid w:val="003A035C"/>
    <w:rsid w:val="003A2992"/>
    <w:rsid w:val="003A4A08"/>
    <w:rsid w:val="003A6552"/>
    <w:rsid w:val="003B1A9C"/>
    <w:rsid w:val="003C79A1"/>
    <w:rsid w:val="003D132A"/>
    <w:rsid w:val="003D2855"/>
    <w:rsid w:val="003D3B40"/>
    <w:rsid w:val="003D560C"/>
    <w:rsid w:val="003D5F37"/>
    <w:rsid w:val="003D6718"/>
    <w:rsid w:val="003D7032"/>
    <w:rsid w:val="003E1F30"/>
    <w:rsid w:val="003E5F6C"/>
    <w:rsid w:val="003E7F0C"/>
    <w:rsid w:val="003F2687"/>
    <w:rsid w:val="003F329E"/>
    <w:rsid w:val="003F4D6F"/>
    <w:rsid w:val="00400252"/>
    <w:rsid w:val="004002CE"/>
    <w:rsid w:val="0040224D"/>
    <w:rsid w:val="00402560"/>
    <w:rsid w:val="00403A37"/>
    <w:rsid w:val="004061EA"/>
    <w:rsid w:val="00407F01"/>
    <w:rsid w:val="004120DA"/>
    <w:rsid w:val="00415A4C"/>
    <w:rsid w:val="00415F9C"/>
    <w:rsid w:val="00421651"/>
    <w:rsid w:val="004262A4"/>
    <w:rsid w:val="00427EBE"/>
    <w:rsid w:val="00431516"/>
    <w:rsid w:val="00433703"/>
    <w:rsid w:val="00433CCC"/>
    <w:rsid w:val="00435F1F"/>
    <w:rsid w:val="004365AE"/>
    <w:rsid w:val="004450C3"/>
    <w:rsid w:val="00445122"/>
    <w:rsid w:val="004525F3"/>
    <w:rsid w:val="004570B2"/>
    <w:rsid w:val="0045730C"/>
    <w:rsid w:val="00457A52"/>
    <w:rsid w:val="00457C7B"/>
    <w:rsid w:val="00460B5B"/>
    <w:rsid w:val="00461114"/>
    <w:rsid w:val="00461A2F"/>
    <w:rsid w:val="00464F30"/>
    <w:rsid w:val="0046664D"/>
    <w:rsid w:val="0046671B"/>
    <w:rsid w:val="00477FAD"/>
    <w:rsid w:val="004819B9"/>
    <w:rsid w:val="00484667"/>
    <w:rsid w:val="00490C51"/>
    <w:rsid w:val="00490F44"/>
    <w:rsid w:val="004928EC"/>
    <w:rsid w:val="004940CC"/>
    <w:rsid w:val="00497DE8"/>
    <w:rsid w:val="004A0C30"/>
    <w:rsid w:val="004A65C9"/>
    <w:rsid w:val="004B13D7"/>
    <w:rsid w:val="004B6A3B"/>
    <w:rsid w:val="004C0A88"/>
    <w:rsid w:val="004C0CCC"/>
    <w:rsid w:val="004C352A"/>
    <w:rsid w:val="004C4C85"/>
    <w:rsid w:val="004C5DA6"/>
    <w:rsid w:val="004D06EC"/>
    <w:rsid w:val="004D3076"/>
    <w:rsid w:val="004D429D"/>
    <w:rsid w:val="004D44EB"/>
    <w:rsid w:val="004D4F3E"/>
    <w:rsid w:val="004D5BD7"/>
    <w:rsid w:val="004E05E9"/>
    <w:rsid w:val="004E29B3"/>
    <w:rsid w:val="004E4FF5"/>
    <w:rsid w:val="004E5B6F"/>
    <w:rsid w:val="004E640E"/>
    <w:rsid w:val="004E6FF1"/>
    <w:rsid w:val="004F07CA"/>
    <w:rsid w:val="004F0912"/>
    <w:rsid w:val="004F3C36"/>
    <w:rsid w:val="004F60A3"/>
    <w:rsid w:val="00501DA0"/>
    <w:rsid w:val="00503F92"/>
    <w:rsid w:val="00505F08"/>
    <w:rsid w:val="00506375"/>
    <w:rsid w:val="0051359B"/>
    <w:rsid w:val="005136A6"/>
    <w:rsid w:val="00513B1B"/>
    <w:rsid w:val="00514B16"/>
    <w:rsid w:val="00514FDD"/>
    <w:rsid w:val="005243D3"/>
    <w:rsid w:val="00531776"/>
    <w:rsid w:val="00532EA5"/>
    <w:rsid w:val="005428EB"/>
    <w:rsid w:val="00546773"/>
    <w:rsid w:val="00546C00"/>
    <w:rsid w:val="0055072B"/>
    <w:rsid w:val="0055424F"/>
    <w:rsid w:val="00554FA2"/>
    <w:rsid w:val="00555B5C"/>
    <w:rsid w:val="00563B3A"/>
    <w:rsid w:val="00564FFC"/>
    <w:rsid w:val="00566CDE"/>
    <w:rsid w:val="005672AF"/>
    <w:rsid w:val="00571B82"/>
    <w:rsid w:val="00574F24"/>
    <w:rsid w:val="00576295"/>
    <w:rsid w:val="005841C2"/>
    <w:rsid w:val="005907FA"/>
    <w:rsid w:val="00590D07"/>
    <w:rsid w:val="005916AC"/>
    <w:rsid w:val="00594C44"/>
    <w:rsid w:val="005955D6"/>
    <w:rsid w:val="00596B83"/>
    <w:rsid w:val="00597964"/>
    <w:rsid w:val="00597B83"/>
    <w:rsid w:val="005B114E"/>
    <w:rsid w:val="005B583A"/>
    <w:rsid w:val="005C329A"/>
    <w:rsid w:val="005C50DD"/>
    <w:rsid w:val="005D28C4"/>
    <w:rsid w:val="005D42AF"/>
    <w:rsid w:val="005D50A3"/>
    <w:rsid w:val="005D6CB0"/>
    <w:rsid w:val="005E1B82"/>
    <w:rsid w:val="005E2D44"/>
    <w:rsid w:val="005E45B9"/>
    <w:rsid w:val="005E46B2"/>
    <w:rsid w:val="005E74AD"/>
    <w:rsid w:val="005F0FCF"/>
    <w:rsid w:val="005F261F"/>
    <w:rsid w:val="005F4F2D"/>
    <w:rsid w:val="005F7E95"/>
    <w:rsid w:val="00602D4C"/>
    <w:rsid w:val="006036CD"/>
    <w:rsid w:val="00606BE1"/>
    <w:rsid w:val="00607B35"/>
    <w:rsid w:val="00610521"/>
    <w:rsid w:val="00611079"/>
    <w:rsid w:val="006118A8"/>
    <w:rsid w:val="00611FC1"/>
    <w:rsid w:val="006127BA"/>
    <w:rsid w:val="00614DD8"/>
    <w:rsid w:val="006244BD"/>
    <w:rsid w:val="006276AD"/>
    <w:rsid w:val="006325B2"/>
    <w:rsid w:val="006332A9"/>
    <w:rsid w:val="00634785"/>
    <w:rsid w:val="00634D35"/>
    <w:rsid w:val="00636DF9"/>
    <w:rsid w:val="00637D90"/>
    <w:rsid w:val="0064097F"/>
    <w:rsid w:val="00646030"/>
    <w:rsid w:val="00671461"/>
    <w:rsid w:val="00671DDA"/>
    <w:rsid w:val="00673D3F"/>
    <w:rsid w:val="00675787"/>
    <w:rsid w:val="00677CA5"/>
    <w:rsid w:val="00681A21"/>
    <w:rsid w:val="0068448A"/>
    <w:rsid w:val="00684CA1"/>
    <w:rsid w:val="00685F7E"/>
    <w:rsid w:val="00690820"/>
    <w:rsid w:val="00693B30"/>
    <w:rsid w:val="00693DF8"/>
    <w:rsid w:val="00693E8F"/>
    <w:rsid w:val="0069770E"/>
    <w:rsid w:val="006A0E12"/>
    <w:rsid w:val="006A434B"/>
    <w:rsid w:val="006B0CCA"/>
    <w:rsid w:val="006B3D23"/>
    <w:rsid w:val="006B458B"/>
    <w:rsid w:val="006C0993"/>
    <w:rsid w:val="006C5B7B"/>
    <w:rsid w:val="006C5D38"/>
    <w:rsid w:val="006C6574"/>
    <w:rsid w:val="006C77F2"/>
    <w:rsid w:val="006D2ADF"/>
    <w:rsid w:val="006D4926"/>
    <w:rsid w:val="006D4C71"/>
    <w:rsid w:val="006D6627"/>
    <w:rsid w:val="006D7F87"/>
    <w:rsid w:val="006E1A0D"/>
    <w:rsid w:val="006E1D67"/>
    <w:rsid w:val="006E7E56"/>
    <w:rsid w:val="006F14FF"/>
    <w:rsid w:val="006F3156"/>
    <w:rsid w:val="006F3AC0"/>
    <w:rsid w:val="006F3D6D"/>
    <w:rsid w:val="006F45B9"/>
    <w:rsid w:val="006F499D"/>
    <w:rsid w:val="006F730F"/>
    <w:rsid w:val="007011ED"/>
    <w:rsid w:val="00710509"/>
    <w:rsid w:val="00710E15"/>
    <w:rsid w:val="00711D6B"/>
    <w:rsid w:val="007148D3"/>
    <w:rsid w:val="00715BB6"/>
    <w:rsid w:val="00721EAF"/>
    <w:rsid w:val="00725702"/>
    <w:rsid w:val="007257C0"/>
    <w:rsid w:val="0072756E"/>
    <w:rsid w:val="00736C38"/>
    <w:rsid w:val="00737B63"/>
    <w:rsid w:val="00741AFA"/>
    <w:rsid w:val="007503E2"/>
    <w:rsid w:val="00752C08"/>
    <w:rsid w:val="007564C7"/>
    <w:rsid w:val="007572C2"/>
    <w:rsid w:val="00757929"/>
    <w:rsid w:val="00761050"/>
    <w:rsid w:val="00763AED"/>
    <w:rsid w:val="007647C4"/>
    <w:rsid w:val="007677CC"/>
    <w:rsid w:val="00773292"/>
    <w:rsid w:val="007753FA"/>
    <w:rsid w:val="00777E8E"/>
    <w:rsid w:val="00784884"/>
    <w:rsid w:val="00784D58"/>
    <w:rsid w:val="0078547D"/>
    <w:rsid w:val="007869EC"/>
    <w:rsid w:val="00791165"/>
    <w:rsid w:val="00793A2E"/>
    <w:rsid w:val="00794419"/>
    <w:rsid w:val="00794950"/>
    <w:rsid w:val="00796BA9"/>
    <w:rsid w:val="007A0C0B"/>
    <w:rsid w:val="007A1A5F"/>
    <w:rsid w:val="007A214E"/>
    <w:rsid w:val="007A321C"/>
    <w:rsid w:val="007A3F49"/>
    <w:rsid w:val="007A4FEC"/>
    <w:rsid w:val="007A5F68"/>
    <w:rsid w:val="007B1ADE"/>
    <w:rsid w:val="007B60EE"/>
    <w:rsid w:val="007B75B5"/>
    <w:rsid w:val="007C0EE7"/>
    <w:rsid w:val="007C67E8"/>
    <w:rsid w:val="007C78E0"/>
    <w:rsid w:val="007E1EEA"/>
    <w:rsid w:val="007E60C6"/>
    <w:rsid w:val="007E7825"/>
    <w:rsid w:val="007F2ED5"/>
    <w:rsid w:val="007F3D1B"/>
    <w:rsid w:val="007F6195"/>
    <w:rsid w:val="0080037E"/>
    <w:rsid w:val="00802E5A"/>
    <w:rsid w:val="00803743"/>
    <w:rsid w:val="00803A66"/>
    <w:rsid w:val="008142B4"/>
    <w:rsid w:val="00820D47"/>
    <w:rsid w:val="0082207A"/>
    <w:rsid w:val="0082472A"/>
    <w:rsid w:val="0082593A"/>
    <w:rsid w:val="0082673C"/>
    <w:rsid w:val="00830175"/>
    <w:rsid w:val="00832B47"/>
    <w:rsid w:val="00833724"/>
    <w:rsid w:val="0084139D"/>
    <w:rsid w:val="008439B5"/>
    <w:rsid w:val="00847EB5"/>
    <w:rsid w:val="0085165A"/>
    <w:rsid w:val="00855738"/>
    <w:rsid w:val="00860495"/>
    <w:rsid w:val="008626D7"/>
    <w:rsid w:val="00863116"/>
    <w:rsid w:val="0086587B"/>
    <w:rsid w:val="00873409"/>
    <w:rsid w:val="0087397D"/>
    <w:rsid w:val="00880399"/>
    <w:rsid w:val="008829B0"/>
    <w:rsid w:val="00882DFE"/>
    <w:rsid w:val="00883303"/>
    <w:rsid w:val="00883EC7"/>
    <w:rsid w:val="00884589"/>
    <w:rsid w:val="00884757"/>
    <w:rsid w:val="00885026"/>
    <w:rsid w:val="00886228"/>
    <w:rsid w:val="008868D7"/>
    <w:rsid w:val="00890DB2"/>
    <w:rsid w:val="00892C84"/>
    <w:rsid w:val="00896EDA"/>
    <w:rsid w:val="00897853"/>
    <w:rsid w:val="008A07E4"/>
    <w:rsid w:val="008A2416"/>
    <w:rsid w:val="008A5FEE"/>
    <w:rsid w:val="008A6346"/>
    <w:rsid w:val="008A6F10"/>
    <w:rsid w:val="008A7613"/>
    <w:rsid w:val="008B0941"/>
    <w:rsid w:val="008B3BE2"/>
    <w:rsid w:val="008B6370"/>
    <w:rsid w:val="008C3C0B"/>
    <w:rsid w:val="008C7B99"/>
    <w:rsid w:val="008D1F49"/>
    <w:rsid w:val="008D458A"/>
    <w:rsid w:val="008D4707"/>
    <w:rsid w:val="008D6863"/>
    <w:rsid w:val="008E255D"/>
    <w:rsid w:val="008E44C6"/>
    <w:rsid w:val="008F094E"/>
    <w:rsid w:val="008F2BDA"/>
    <w:rsid w:val="008F2EB7"/>
    <w:rsid w:val="008F3A5F"/>
    <w:rsid w:val="008F6085"/>
    <w:rsid w:val="009004FD"/>
    <w:rsid w:val="00901B95"/>
    <w:rsid w:val="009028B4"/>
    <w:rsid w:val="009079CB"/>
    <w:rsid w:val="00911EDD"/>
    <w:rsid w:val="009146FE"/>
    <w:rsid w:val="009149D9"/>
    <w:rsid w:val="00927D8C"/>
    <w:rsid w:val="00930AEA"/>
    <w:rsid w:val="0093261C"/>
    <w:rsid w:val="00932931"/>
    <w:rsid w:val="0093339B"/>
    <w:rsid w:val="009344AC"/>
    <w:rsid w:val="00936DF0"/>
    <w:rsid w:val="00940C02"/>
    <w:rsid w:val="00943C31"/>
    <w:rsid w:val="009459E4"/>
    <w:rsid w:val="00960907"/>
    <w:rsid w:val="00960C3C"/>
    <w:rsid w:val="009618E7"/>
    <w:rsid w:val="0096273E"/>
    <w:rsid w:val="00964A62"/>
    <w:rsid w:val="00965465"/>
    <w:rsid w:val="00965AA2"/>
    <w:rsid w:val="009716B6"/>
    <w:rsid w:val="00975F9C"/>
    <w:rsid w:val="009816B6"/>
    <w:rsid w:val="00982729"/>
    <w:rsid w:val="00984B64"/>
    <w:rsid w:val="00985D4B"/>
    <w:rsid w:val="0098658D"/>
    <w:rsid w:val="00990B14"/>
    <w:rsid w:val="00991DEE"/>
    <w:rsid w:val="00993F2E"/>
    <w:rsid w:val="00995415"/>
    <w:rsid w:val="00996179"/>
    <w:rsid w:val="00996333"/>
    <w:rsid w:val="009A1B13"/>
    <w:rsid w:val="009A20E5"/>
    <w:rsid w:val="009A2C40"/>
    <w:rsid w:val="009A2D20"/>
    <w:rsid w:val="009A335B"/>
    <w:rsid w:val="009A4B78"/>
    <w:rsid w:val="009B157A"/>
    <w:rsid w:val="009B346B"/>
    <w:rsid w:val="009B633B"/>
    <w:rsid w:val="009B698F"/>
    <w:rsid w:val="009C39FE"/>
    <w:rsid w:val="009D2CD9"/>
    <w:rsid w:val="009D3765"/>
    <w:rsid w:val="009D3E5B"/>
    <w:rsid w:val="009D4111"/>
    <w:rsid w:val="009D7B53"/>
    <w:rsid w:val="009E3154"/>
    <w:rsid w:val="009F1A66"/>
    <w:rsid w:val="009F4268"/>
    <w:rsid w:val="00A01F3F"/>
    <w:rsid w:val="00A0372B"/>
    <w:rsid w:val="00A05E80"/>
    <w:rsid w:val="00A06AE2"/>
    <w:rsid w:val="00A07C73"/>
    <w:rsid w:val="00A1066B"/>
    <w:rsid w:val="00A1315C"/>
    <w:rsid w:val="00A139CE"/>
    <w:rsid w:val="00A1641F"/>
    <w:rsid w:val="00A214F5"/>
    <w:rsid w:val="00A25565"/>
    <w:rsid w:val="00A26F83"/>
    <w:rsid w:val="00A32DBD"/>
    <w:rsid w:val="00A3335B"/>
    <w:rsid w:val="00A33523"/>
    <w:rsid w:val="00A34769"/>
    <w:rsid w:val="00A34794"/>
    <w:rsid w:val="00A4014E"/>
    <w:rsid w:val="00A435F3"/>
    <w:rsid w:val="00A463F5"/>
    <w:rsid w:val="00A47682"/>
    <w:rsid w:val="00A50957"/>
    <w:rsid w:val="00A545C9"/>
    <w:rsid w:val="00A546D6"/>
    <w:rsid w:val="00A54E4B"/>
    <w:rsid w:val="00A561E3"/>
    <w:rsid w:val="00A5758F"/>
    <w:rsid w:val="00A61DBE"/>
    <w:rsid w:val="00A67BC0"/>
    <w:rsid w:val="00A7410C"/>
    <w:rsid w:val="00A74ABE"/>
    <w:rsid w:val="00A75047"/>
    <w:rsid w:val="00A7617C"/>
    <w:rsid w:val="00A77A6F"/>
    <w:rsid w:val="00A77BAE"/>
    <w:rsid w:val="00A822EA"/>
    <w:rsid w:val="00A82D11"/>
    <w:rsid w:val="00A83B4C"/>
    <w:rsid w:val="00A83CFC"/>
    <w:rsid w:val="00A856D1"/>
    <w:rsid w:val="00A9013C"/>
    <w:rsid w:val="00A91FEB"/>
    <w:rsid w:val="00A92D37"/>
    <w:rsid w:val="00A9516B"/>
    <w:rsid w:val="00A97EBA"/>
    <w:rsid w:val="00AA028D"/>
    <w:rsid w:val="00AA196E"/>
    <w:rsid w:val="00AA3DEC"/>
    <w:rsid w:val="00AA46D7"/>
    <w:rsid w:val="00AB0120"/>
    <w:rsid w:val="00AB034F"/>
    <w:rsid w:val="00AB1656"/>
    <w:rsid w:val="00AB3140"/>
    <w:rsid w:val="00AB46B5"/>
    <w:rsid w:val="00AB5CDF"/>
    <w:rsid w:val="00AB748B"/>
    <w:rsid w:val="00AC1E3C"/>
    <w:rsid w:val="00AC4DF1"/>
    <w:rsid w:val="00AC6B5F"/>
    <w:rsid w:val="00AD1AC1"/>
    <w:rsid w:val="00AD326A"/>
    <w:rsid w:val="00AD53E4"/>
    <w:rsid w:val="00AD5920"/>
    <w:rsid w:val="00AD6904"/>
    <w:rsid w:val="00AE7739"/>
    <w:rsid w:val="00AF4392"/>
    <w:rsid w:val="00B01A8E"/>
    <w:rsid w:val="00B03CEB"/>
    <w:rsid w:val="00B040D5"/>
    <w:rsid w:val="00B05A19"/>
    <w:rsid w:val="00B10930"/>
    <w:rsid w:val="00B17495"/>
    <w:rsid w:val="00B33B33"/>
    <w:rsid w:val="00B414E3"/>
    <w:rsid w:val="00B416DB"/>
    <w:rsid w:val="00B419C2"/>
    <w:rsid w:val="00B437B2"/>
    <w:rsid w:val="00B437FC"/>
    <w:rsid w:val="00B45EB5"/>
    <w:rsid w:val="00B5271E"/>
    <w:rsid w:val="00B53A75"/>
    <w:rsid w:val="00B5650F"/>
    <w:rsid w:val="00B6753A"/>
    <w:rsid w:val="00B67E70"/>
    <w:rsid w:val="00B706F0"/>
    <w:rsid w:val="00B71F3A"/>
    <w:rsid w:val="00B73770"/>
    <w:rsid w:val="00B752AB"/>
    <w:rsid w:val="00B75433"/>
    <w:rsid w:val="00B7710E"/>
    <w:rsid w:val="00B812D3"/>
    <w:rsid w:val="00B8210A"/>
    <w:rsid w:val="00B82565"/>
    <w:rsid w:val="00B836B2"/>
    <w:rsid w:val="00B83D29"/>
    <w:rsid w:val="00B85770"/>
    <w:rsid w:val="00B86B75"/>
    <w:rsid w:val="00B90E08"/>
    <w:rsid w:val="00B935A7"/>
    <w:rsid w:val="00B940C1"/>
    <w:rsid w:val="00B952CD"/>
    <w:rsid w:val="00B95658"/>
    <w:rsid w:val="00B97D11"/>
    <w:rsid w:val="00BA0329"/>
    <w:rsid w:val="00BA184A"/>
    <w:rsid w:val="00BA25B4"/>
    <w:rsid w:val="00BA4BFE"/>
    <w:rsid w:val="00BA5C6E"/>
    <w:rsid w:val="00BA6F2D"/>
    <w:rsid w:val="00BA72D1"/>
    <w:rsid w:val="00BA7472"/>
    <w:rsid w:val="00BB1225"/>
    <w:rsid w:val="00BC0952"/>
    <w:rsid w:val="00BC48D5"/>
    <w:rsid w:val="00BC4D81"/>
    <w:rsid w:val="00BC7AC3"/>
    <w:rsid w:val="00BD7261"/>
    <w:rsid w:val="00BD7E46"/>
    <w:rsid w:val="00BE2BC7"/>
    <w:rsid w:val="00BE5CB3"/>
    <w:rsid w:val="00BE603C"/>
    <w:rsid w:val="00BE7098"/>
    <w:rsid w:val="00BF0E7A"/>
    <w:rsid w:val="00BF40CB"/>
    <w:rsid w:val="00BF46D2"/>
    <w:rsid w:val="00C01387"/>
    <w:rsid w:val="00C01413"/>
    <w:rsid w:val="00C02FED"/>
    <w:rsid w:val="00C0319B"/>
    <w:rsid w:val="00C041DF"/>
    <w:rsid w:val="00C0590A"/>
    <w:rsid w:val="00C10EE1"/>
    <w:rsid w:val="00C110CB"/>
    <w:rsid w:val="00C140E3"/>
    <w:rsid w:val="00C14A19"/>
    <w:rsid w:val="00C14FB3"/>
    <w:rsid w:val="00C15242"/>
    <w:rsid w:val="00C15EAB"/>
    <w:rsid w:val="00C1712E"/>
    <w:rsid w:val="00C1733F"/>
    <w:rsid w:val="00C21A54"/>
    <w:rsid w:val="00C244FC"/>
    <w:rsid w:val="00C264CB"/>
    <w:rsid w:val="00C26C43"/>
    <w:rsid w:val="00C3152D"/>
    <w:rsid w:val="00C34F0F"/>
    <w:rsid w:val="00C35BA8"/>
    <w:rsid w:val="00C36279"/>
    <w:rsid w:val="00C4306A"/>
    <w:rsid w:val="00C455FD"/>
    <w:rsid w:val="00C4638C"/>
    <w:rsid w:val="00C473B1"/>
    <w:rsid w:val="00C52E48"/>
    <w:rsid w:val="00C5445C"/>
    <w:rsid w:val="00C545C4"/>
    <w:rsid w:val="00C654D6"/>
    <w:rsid w:val="00C73402"/>
    <w:rsid w:val="00C80479"/>
    <w:rsid w:val="00C80E60"/>
    <w:rsid w:val="00C83B00"/>
    <w:rsid w:val="00C87D2D"/>
    <w:rsid w:val="00C91194"/>
    <w:rsid w:val="00C9369A"/>
    <w:rsid w:val="00C97839"/>
    <w:rsid w:val="00CA03C7"/>
    <w:rsid w:val="00CA115E"/>
    <w:rsid w:val="00CA1CB0"/>
    <w:rsid w:val="00CA6314"/>
    <w:rsid w:val="00CA6A31"/>
    <w:rsid w:val="00CB17E0"/>
    <w:rsid w:val="00CB1C89"/>
    <w:rsid w:val="00CB2F17"/>
    <w:rsid w:val="00CB40A2"/>
    <w:rsid w:val="00CB4482"/>
    <w:rsid w:val="00CB68FD"/>
    <w:rsid w:val="00CB700D"/>
    <w:rsid w:val="00CC18D6"/>
    <w:rsid w:val="00CC38AB"/>
    <w:rsid w:val="00CC3ED7"/>
    <w:rsid w:val="00CC5665"/>
    <w:rsid w:val="00CC7EEE"/>
    <w:rsid w:val="00CD1E0D"/>
    <w:rsid w:val="00CD283B"/>
    <w:rsid w:val="00CD315F"/>
    <w:rsid w:val="00CD504B"/>
    <w:rsid w:val="00CD52BA"/>
    <w:rsid w:val="00CD6E18"/>
    <w:rsid w:val="00CE01E9"/>
    <w:rsid w:val="00CE0DC6"/>
    <w:rsid w:val="00CE1D89"/>
    <w:rsid w:val="00CE752C"/>
    <w:rsid w:val="00CE7F9B"/>
    <w:rsid w:val="00CF7FFD"/>
    <w:rsid w:val="00D00713"/>
    <w:rsid w:val="00D014C5"/>
    <w:rsid w:val="00D073DF"/>
    <w:rsid w:val="00D11642"/>
    <w:rsid w:val="00D13226"/>
    <w:rsid w:val="00D1333E"/>
    <w:rsid w:val="00D142B3"/>
    <w:rsid w:val="00D17049"/>
    <w:rsid w:val="00D17507"/>
    <w:rsid w:val="00D24603"/>
    <w:rsid w:val="00D308A9"/>
    <w:rsid w:val="00D31395"/>
    <w:rsid w:val="00D3280E"/>
    <w:rsid w:val="00D33164"/>
    <w:rsid w:val="00D33AEE"/>
    <w:rsid w:val="00D34C65"/>
    <w:rsid w:val="00D36A3C"/>
    <w:rsid w:val="00D414FF"/>
    <w:rsid w:val="00D42C0E"/>
    <w:rsid w:val="00D454F7"/>
    <w:rsid w:val="00D476B9"/>
    <w:rsid w:val="00D50E9F"/>
    <w:rsid w:val="00D51256"/>
    <w:rsid w:val="00D5159E"/>
    <w:rsid w:val="00D5185D"/>
    <w:rsid w:val="00D531CF"/>
    <w:rsid w:val="00D559E3"/>
    <w:rsid w:val="00D56934"/>
    <w:rsid w:val="00D56C87"/>
    <w:rsid w:val="00D56FA8"/>
    <w:rsid w:val="00D57576"/>
    <w:rsid w:val="00D63307"/>
    <w:rsid w:val="00D63A8C"/>
    <w:rsid w:val="00D71CD6"/>
    <w:rsid w:val="00D74057"/>
    <w:rsid w:val="00D8275A"/>
    <w:rsid w:val="00D830CB"/>
    <w:rsid w:val="00D83999"/>
    <w:rsid w:val="00D85C67"/>
    <w:rsid w:val="00D87258"/>
    <w:rsid w:val="00D90CD9"/>
    <w:rsid w:val="00D921C8"/>
    <w:rsid w:val="00D96ED9"/>
    <w:rsid w:val="00DA10EA"/>
    <w:rsid w:val="00DA2A50"/>
    <w:rsid w:val="00DA4151"/>
    <w:rsid w:val="00DA5C2F"/>
    <w:rsid w:val="00DA7E2B"/>
    <w:rsid w:val="00DB5793"/>
    <w:rsid w:val="00DC57EF"/>
    <w:rsid w:val="00DD2E66"/>
    <w:rsid w:val="00DD3695"/>
    <w:rsid w:val="00DE148A"/>
    <w:rsid w:val="00DE3DF9"/>
    <w:rsid w:val="00DF3895"/>
    <w:rsid w:val="00DF4CB9"/>
    <w:rsid w:val="00DF6321"/>
    <w:rsid w:val="00E0758F"/>
    <w:rsid w:val="00E1015F"/>
    <w:rsid w:val="00E1310E"/>
    <w:rsid w:val="00E1339C"/>
    <w:rsid w:val="00E134BC"/>
    <w:rsid w:val="00E1412B"/>
    <w:rsid w:val="00E15C51"/>
    <w:rsid w:val="00E20031"/>
    <w:rsid w:val="00E24A04"/>
    <w:rsid w:val="00E261DD"/>
    <w:rsid w:val="00E2659D"/>
    <w:rsid w:val="00E315A3"/>
    <w:rsid w:val="00E3482E"/>
    <w:rsid w:val="00E34DFC"/>
    <w:rsid w:val="00E35293"/>
    <w:rsid w:val="00E4206E"/>
    <w:rsid w:val="00E4252D"/>
    <w:rsid w:val="00E45B16"/>
    <w:rsid w:val="00E545FD"/>
    <w:rsid w:val="00E54B93"/>
    <w:rsid w:val="00E622DA"/>
    <w:rsid w:val="00E62879"/>
    <w:rsid w:val="00E65D99"/>
    <w:rsid w:val="00E730F4"/>
    <w:rsid w:val="00E8267C"/>
    <w:rsid w:val="00E83E53"/>
    <w:rsid w:val="00E8494E"/>
    <w:rsid w:val="00E84EAA"/>
    <w:rsid w:val="00E86B2C"/>
    <w:rsid w:val="00E87FD2"/>
    <w:rsid w:val="00E96C11"/>
    <w:rsid w:val="00E96C99"/>
    <w:rsid w:val="00E96FAA"/>
    <w:rsid w:val="00E9736D"/>
    <w:rsid w:val="00E97CDA"/>
    <w:rsid w:val="00EA2420"/>
    <w:rsid w:val="00EA3995"/>
    <w:rsid w:val="00EA47EB"/>
    <w:rsid w:val="00EA6DAB"/>
    <w:rsid w:val="00EB02A9"/>
    <w:rsid w:val="00EB42F5"/>
    <w:rsid w:val="00EB5CE6"/>
    <w:rsid w:val="00EB61B8"/>
    <w:rsid w:val="00EB647F"/>
    <w:rsid w:val="00EB676E"/>
    <w:rsid w:val="00EC6290"/>
    <w:rsid w:val="00ED0BFD"/>
    <w:rsid w:val="00EE0CF5"/>
    <w:rsid w:val="00EE7AFD"/>
    <w:rsid w:val="00EF0397"/>
    <w:rsid w:val="00EF2A42"/>
    <w:rsid w:val="00F010A9"/>
    <w:rsid w:val="00F04B0E"/>
    <w:rsid w:val="00F146EB"/>
    <w:rsid w:val="00F17CC1"/>
    <w:rsid w:val="00F17E2D"/>
    <w:rsid w:val="00F2247E"/>
    <w:rsid w:val="00F30953"/>
    <w:rsid w:val="00F31603"/>
    <w:rsid w:val="00F32EA8"/>
    <w:rsid w:val="00F34346"/>
    <w:rsid w:val="00F363AC"/>
    <w:rsid w:val="00F418EC"/>
    <w:rsid w:val="00F44A3B"/>
    <w:rsid w:val="00F44C87"/>
    <w:rsid w:val="00F4725B"/>
    <w:rsid w:val="00F5086B"/>
    <w:rsid w:val="00F55440"/>
    <w:rsid w:val="00F55BA5"/>
    <w:rsid w:val="00F56CC3"/>
    <w:rsid w:val="00F63EB6"/>
    <w:rsid w:val="00F70F80"/>
    <w:rsid w:val="00F72566"/>
    <w:rsid w:val="00F7560F"/>
    <w:rsid w:val="00F76B4D"/>
    <w:rsid w:val="00F76B54"/>
    <w:rsid w:val="00F80CD8"/>
    <w:rsid w:val="00F82180"/>
    <w:rsid w:val="00F8384F"/>
    <w:rsid w:val="00F940A8"/>
    <w:rsid w:val="00F95230"/>
    <w:rsid w:val="00FA12AC"/>
    <w:rsid w:val="00FA1C37"/>
    <w:rsid w:val="00FA21B2"/>
    <w:rsid w:val="00FB01E1"/>
    <w:rsid w:val="00FB1475"/>
    <w:rsid w:val="00FB1AAB"/>
    <w:rsid w:val="00FB29F5"/>
    <w:rsid w:val="00FB3ADF"/>
    <w:rsid w:val="00FB4689"/>
    <w:rsid w:val="00FB5B8C"/>
    <w:rsid w:val="00FB6715"/>
    <w:rsid w:val="00FD2D3E"/>
    <w:rsid w:val="00FD2E06"/>
    <w:rsid w:val="00FD6E7B"/>
    <w:rsid w:val="00FD7600"/>
    <w:rsid w:val="00FD7F9A"/>
    <w:rsid w:val="00FE01DF"/>
    <w:rsid w:val="00FE0649"/>
    <w:rsid w:val="00FE4281"/>
    <w:rsid w:val="00FE6A0D"/>
    <w:rsid w:val="00FE79C0"/>
    <w:rsid w:val="00FF0ADB"/>
    <w:rsid w:val="00FF6678"/>
    <w:rsid w:val="00FF7268"/>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D6"/>
  </w:style>
  <w:style w:type="paragraph" w:styleId="Ttulo1">
    <w:name w:val="heading 1"/>
    <w:basedOn w:val="Normal"/>
    <w:next w:val="Corpodetexto"/>
    <w:uiPriority w:val="9"/>
    <w:qFormat/>
    <w:rsid w:val="00D71CD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rsid w:val="00D71CD6"/>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rsid w:val="00D71CD6"/>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rsid w:val="00D71CD6"/>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rsid w:val="00D71CD6"/>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rsid w:val="00D71CD6"/>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rsid w:val="00D71CD6"/>
    <w:pPr>
      <w:spacing w:before="180" w:after="180"/>
    </w:pPr>
  </w:style>
  <w:style w:type="paragraph" w:customStyle="1" w:styleId="FirstParagraph">
    <w:name w:val="First Paragraph"/>
    <w:basedOn w:val="Corpodetexto"/>
    <w:next w:val="Corpodetexto"/>
    <w:qFormat/>
    <w:rsid w:val="00D71CD6"/>
  </w:style>
  <w:style w:type="paragraph" w:customStyle="1" w:styleId="Compact">
    <w:name w:val="Compact"/>
    <w:basedOn w:val="Corpodetexto"/>
    <w:qFormat/>
    <w:rsid w:val="00D71CD6"/>
    <w:pPr>
      <w:spacing w:before="36" w:after="36"/>
    </w:pPr>
  </w:style>
  <w:style w:type="paragraph" w:styleId="Ttulo">
    <w:name w:val="Title"/>
    <w:basedOn w:val="Normal"/>
    <w:next w:val="Corpodetexto"/>
    <w:qFormat/>
    <w:rsid w:val="00D71CD6"/>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rsid w:val="00D71CD6"/>
    <w:pPr>
      <w:spacing w:before="240"/>
    </w:pPr>
    <w:rPr>
      <w:sz w:val="30"/>
      <w:szCs w:val="30"/>
    </w:rPr>
  </w:style>
  <w:style w:type="paragraph" w:customStyle="1" w:styleId="Author">
    <w:name w:val="Author"/>
    <w:next w:val="Corpodetexto"/>
    <w:qFormat/>
    <w:rsid w:val="00D71CD6"/>
    <w:pPr>
      <w:keepNext/>
      <w:keepLines/>
      <w:jc w:val="center"/>
    </w:pPr>
  </w:style>
  <w:style w:type="paragraph" w:styleId="Data">
    <w:name w:val="Date"/>
    <w:next w:val="Corpodetexto"/>
    <w:qFormat/>
    <w:rsid w:val="00D71CD6"/>
    <w:pPr>
      <w:keepNext/>
      <w:keepLines/>
      <w:jc w:val="center"/>
    </w:pPr>
  </w:style>
  <w:style w:type="paragraph" w:customStyle="1" w:styleId="Abstract">
    <w:name w:val="Abstract"/>
    <w:basedOn w:val="Normal"/>
    <w:next w:val="Corpodetexto"/>
    <w:qFormat/>
    <w:rsid w:val="00D71CD6"/>
    <w:pPr>
      <w:keepNext/>
      <w:keepLines/>
      <w:spacing w:before="300" w:after="300"/>
    </w:pPr>
    <w:rPr>
      <w:sz w:val="20"/>
      <w:szCs w:val="20"/>
    </w:rPr>
  </w:style>
  <w:style w:type="paragraph" w:styleId="Bibliografia">
    <w:name w:val="Bibliography"/>
    <w:basedOn w:val="Normal"/>
    <w:qFormat/>
    <w:rsid w:val="00D71CD6"/>
  </w:style>
  <w:style w:type="paragraph" w:styleId="Textoembloco">
    <w:name w:val="Block Text"/>
    <w:basedOn w:val="Corpodetexto"/>
    <w:next w:val="Corpodetexto"/>
    <w:uiPriority w:val="9"/>
    <w:unhideWhenUsed/>
    <w:qFormat/>
    <w:rsid w:val="00D71CD6"/>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nhideWhenUsed/>
    <w:qFormat/>
    <w:rsid w:val="00D71CD6"/>
  </w:style>
  <w:style w:type="paragraph" w:customStyle="1" w:styleId="DefinitionTerm">
    <w:name w:val="Definition Term"/>
    <w:basedOn w:val="Normal"/>
    <w:next w:val="Definition"/>
    <w:rsid w:val="00D71CD6"/>
    <w:pPr>
      <w:keepNext/>
      <w:keepLines/>
      <w:spacing w:after="0"/>
    </w:pPr>
    <w:rPr>
      <w:b/>
    </w:rPr>
  </w:style>
  <w:style w:type="paragraph" w:customStyle="1" w:styleId="Definition">
    <w:name w:val="Definition"/>
    <w:basedOn w:val="Normal"/>
    <w:rsid w:val="00D71CD6"/>
  </w:style>
  <w:style w:type="paragraph" w:styleId="Legenda">
    <w:name w:val="caption"/>
    <w:basedOn w:val="Normal"/>
    <w:link w:val="LegendaChar"/>
    <w:rsid w:val="00D71CD6"/>
    <w:pPr>
      <w:spacing w:after="120"/>
    </w:pPr>
    <w:rPr>
      <w:i/>
    </w:rPr>
  </w:style>
  <w:style w:type="paragraph" w:customStyle="1" w:styleId="TableCaption">
    <w:name w:val="Table Caption"/>
    <w:basedOn w:val="Legenda"/>
    <w:rsid w:val="00D71CD6"/>
    <w:pPr>
      <w:keepNext/>
    </w:pPr>
  </w:style>
  <w:style w:type="paragraph" w:customStyle="1" w:styleId="ImageCaption">
    <w:name w:val="Image Caption"/>
    <w:basedOn w:val="Legenda"/>
    <w:rsid w:val="00D71CD6"/>
  </w:style>
  <w:style w:type="paragraph" w:customStyle="1" w:styleId="Figure">
    <w:name w:val="Figure"/>
    <w:basedOn w:val="Normal"/>
    <w:rsid w:val="00D71CD6"/>
  </w:style>
  <w:style w:type="paragraph" w:customStyle="1" w:styleId="FigurewithCaption">
    <w:name w:val="Figure with Caption"/>
    <w:basedOn w:val="Figure"/>
    <w:rsid w:val="00D71CD6"/>
    <w:pPr>
      <w:keepNext/>
    </w:pPr>
  </w:style>
  <w:style w:type="character" w:customStyle="1" w:styleId="LegendaChar">
    <w:name w:val="Legenda Char"/>
    <w:basedOn w:val="Fontepargpadro"/>
    <w:link w:val="Legenda"/>
    <w:rsid w:val="00D71CD6"/>
  </w:style>
  <w:style w:type="character" w:customStyle="1" w:styleId="VerbatimChar">
    <w:name w:val="Verbatim Char"/>
    <w:basedOn w:val="LegendaChar"/>
    <w:link w:val="SourceCode"/>
    <w:rsid w:val="00D71CD6"/>
    <w:rPr>
      <w:rFonts w:ascii="Consolas" w:hAnsi="Consolas"/>
      <w:sz w:val="22"/>
    </w:rPr>
  </w:style>
  <w:style w:type="character" w:styleId="Refdenotaderodap">
    <w:name w:val="footnote reference"/>
    <w:basedOn w:val="LegendaChar"/>
    <w:qFormat/>
    <w:rsid w:val="00D71CD6"/>
    <w:rPr>
      <w:vertAlign w:val="superscript"/>
    </w:rPr>
  </w:style>
  <w:style w:type="character" w:styleId="Hyperlink">
    <w:name w:val="Hyperlink"/>
    <w:basedOn w:val="LegendaChar"/>
    <w:rsid w:val="00D71CD6"/>
    <w:rPr>
      <w:color w:val="4F81BD" w:themeColor="accent1"/>
    </w:rPr>
  </w:style>
  <w:style w:type="paragraph" w:styleId="CabealhodoSumrio">
    <w:name w:val="TOC Heading"/>
    <w:basedOn w:val="Ttulo1"/>
    <w:next w:val="Corpodetexto"/>
    <w:uiPriority w:val="39"/>
    <w:unhideWhenUsed/>
    <w:qFormat/>
    <w:rsid w:val="00D71CD6"/>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D71CD6"/>
    <w:pPr>
      <w:shd w:val="clear" w:color="auto" w:fill="F8F8F8"/>
      <w:wordWrap w:val="0"/>
    </w:pPr>
  </w:style>
  <w:style w:type="character" w:customStyle="1" w:styleId="KeywordTok">
    <w:name w:val="KeywordTok"/>
    <w:basedOn w:val="VerbatimChar"/>
    <w:rsid w:val="00D71CD6"/>
    <w:rPr>
      <w:rFonts w:ascii="Consolas" w:hAnsi="Consolas"/>
      <w:b/>
      <w:color w:val="204A87"/>
      <w:sz w:val="22"/>
      <w:shd w:val="clear" w:color="auto" w:fill="F8F8F8"/>
    </w:rPr>
  </w:style>
  <w:style w:type="character" w:customStyle="1" w:styleId="DataTypeTok">
    <w:name w:val="DataTypeTok"/>
    <w:basedOn w:val="VerbatimChar"/>
    <w:rsid w:val="00D71CD6"/>
    <w:rPr>
      <w:rFonts w:ascii="Consolas" w:hAnsi="Consolas"/>
      <w:color w:val="204A87"/>
      <w:sz w:val="22"/>
      <w:shd w:val="clear" w:color="auto" w:fill="F8F8F8"/>
    </w:rPr>
  </w:style>
  <w:style w:type="character" w:customStyle="1" w:styleId="DecValTok">
    <w:name w:val="DecValTok"/>
    <w:basedOn w:val="VerbatimChar"/>
    <w:rsid w:val="00D71CD6"/>
    <w:rPr>
      <w:rFonts w:ascii="Consolas" w:hAnsi="Consolas"/>
      <w:color w:val="0000CF"/>
      <w:sz w:val="22"/>
      <w:shd w:val="clear" w:color="auto" w:fill="F8F8F8"/>
    </w:rPr>
  </w:style>
  <w:style w:type="character" w:customStyle="1" w:styleId="BaseNTok">
    <w:name w:val="BaseNTok"/>
    <w:basedOn w:val="VerbatimChar"/>
    <w:rsid w:val="00D71CD6"/>
    <w:rPr>
      <w:rFonts w:ascii="Consolas" w:hAnsi="Consolas"/>
      <w:color w:val="0000CF"/>
      <w:sz w:val="22"/>
      <w:shd w:val="clear" w:color="auto" w:fill="F8F8F8"/>
    </w:rPr>
  </w:style>
  <w:style w:type="character" w:customStyle="1" w:styleId="FloatTok">
    <w:name w:val="FloatTok"/>
    <w:basedOn w:val="VerbatimChar"/>
    <w:rsid w:val="00D71CD6"/>
    <w:rPr>
      <w:rFonts w:ascii="Consolas" w:hAnsi="Consolas"/>
      <w:color w:val="0000CF"/>
      <w:sz w:val="22"/>
      <w:shd w:val="clear" w:color="auto" w:fill="F8F8F8"/>
    </w:rPr>
  </w:style>
  <w:style w:type="character" w:customStyle="1" w:styleId="ConstantTok">
    <w:name w:val="ConstantTok"/>
    <w:basedOn w:val="VerbatimChar"/>
    <w:rsid w:val="00D71CD6"/>
    <w:rPr>
      <w:rFonts w:ascii="Consolas" w:hAnsi="Consolas"/>
      <w:color w:val="000000"/>
      <w:sz w:val="22"/>
      <w:shd w:val="clear" w:color="auto" w:fill="F8F8F8"/>
    </w:rPr>
  </w:style>
  <w:style w:type="character" w:customStyle="1" w:styleId="CharTok">
    <w:name w:val="CharTok"/>
    <w:basedOn w:val="VerbatimChar"/>
    <w:rsid w:val="00D71CD6"/>
    <w:rPr>
      <w:rFonts w:ascii="Consolas" w:hAnsi="Consolas"/>
      <w:color w:val="4E9A06"/>
      <w:sz w:val="22"/>
      <w:shd w:val="clear" w:color="auto" w:fill="F8F8F8"/>
    </w:rPr>
  </w:style>
  <w:style w:type="character" w:customStyle="1" w:styleId="SpecialCharTok">
    <w:name w:val="SpecialCharTok"/>
    <w:basedOn w:val="VerbatimChar"/>
    <w:rsid w:val="00D71CD6"/>
    <w:rPr>
      <w:rFonts w:ascii="Consolas" w:hAnsi="Consolas"/>
      <w:color w:val="000000"/>
      <w:sz w:val="22"/>
      <w:shd w:val="clear" w:color="auto" w:fill="F8F8F8"/>
    </w:rPr>
  </w:style>
  <w:style w:type="character" w:customStyle="1" w:styleId="StringTok">
    <w:name w:val="StringTok"/>
    <w:basedOn w:val="VerbatimChar"/>
    <w:rsid w:val="00D71CD6"/>
    <w:rPr>
      <w:rFonts w:ascii="Consolas" w:hAnsi="Consolas"/>
      <w:color w:val="4E9A06"/>
      <w:sz w:val="22"/>
      <w:shd w:val="clear" w:color="auto" w:fill="F8F8F8"/>
    </w:rPr>
  </w:style>
  <w:style w:type="character" w:customStyle="1" w:styleId="VerbatimStringTok">
    <w:name w:val="VerbatimStringTok"/>
    <w:basedOn w:val="VerbatimChar"/>
    <w:rsid w:val="00D71CD6"/>
    <w:rPr>
      <w:rFonts w:ascii="Consolas" w:hAnsi="Consolas"/>
      <w:color w:val="4E9A06"/>
      <w:sz w:val="22"/>
      <w:shd w:val="clear" w:color="auto" w:fill="F8F8F8"/>
    </w:rPr>
  </w:style>
  <w:style w:type="character" w:customStyle="1" w:styleId="SpecialStringTok">
    <w:name w:val="SpecialStringTok"/>
    <w:basedOn w:val="VerbatimChar"/>
    <w:rsid w:val="00D71CD6"/>
    <w:rPr>
      <w:rFonts w:ascii="Consolas" w:hAnsi="Consolas"/>
      <w:color w:val="4E9A06"/>
      <w:sz w:val="22"/>
      <w:shd w:val="clear" w:color="auto" w:fill="F8F8F8"/>
    </w:rPr>
  </w:style>
  <w:style w:type="character" w:customStyle="1" w:styleId="ImportTok">
    <w:name w:val="ImportTok"/>
    <w:basedOn w:val="VerbatimChar"/>
    <w:rsid w:val="00D71CD6"/>
    <w:rPr>
      <w:rFonts w:ascii="Consolas" w:hAnsi="Consolas"/>
      <w:sz w:val="22"/>
      <w:shd w:val="clear" w:color="auto" w:fill="F8F8F8"/>
    </w:rPr>
  </w:style>
  <w:style w:type="character" w:customStyle="1" w:styleId="CommentTok">
    <w:name w:val="CommentTok"/>
    <w:basedOn w:val="VerbatimChar"/>
    <w:rsid w:val="00D71CD6"/>
    <w:rPr>
      <w:rFonts w:ascii="Consolas" w:hAnsi="Consolas"/>
      <w:i/>
      <w:color w:val="8F5902"/>
      <w:sz w:val="22"/>
      <w:shd w:val="clear" w:color="auto" w:fill="F8F8F8"/>
    </w:rPr>
  </w:style>
  <w:style w:type="character" w:customStyle="1" w:styleId="DocumentationTok">
    <w:name w:val="DocumentationTok"/>
    <w:basedOn w:val="VerbatimChar"/>
    <w:rsid w:val="00D71CD6"/>
    <w:rPr>
      <w:rFonts w:ascii="Consolas" w:hAnsi="Consolas"/>
      <w:b/>
      <w:i/>
      <w:color w:val="8F5902"/>
      <w:sz w:val="22"/>
      <w:shd w:val="clear" w:color="auto" w:fill="F8F8F8"/>
    </w:rPr>
  </w:style>
  <w:style w:type="character" w:customStyle="1" w:styleId="AnnotationTok">
    <w:name w:val="AnnotationTok"/>
    <w:basedOn w:val="VerbatimChar"/>
    <w:rsid w:val="00D71CD6"/>
    <w:rPr>
      <w:rFonts w:ascii="Consolas" w:hAnsi="Consolas"/>
      <w:b/>
      <w:i/>
      <w:color w:val="8F5902"/>
      <w:sz w:val="22"/>
      <w:shd w:val="clear" w:color="auto" w:fill="F8F8F8"/>
    </w:rPr>
  </w:style>
  <w:style w:type="character" w:customStyle="1" w:styleId="CommentVarTok">
    <w:name w:val="CommentVarTok"/>
    <w:basedOn w:val="VerbatimChar"/>
    <w:rsid w:val="00D71CD6"/>
    <w:rPr>
      <w:rFonts w:ascii="Consolas" w:hAnsi="Consolas"/>
      <w:b/>
      <w:i/>
      <w:color w:val="8F5902"/>
      <w:sz w:val="22"/>
      <w:shd w:val="clear" w:color="auto" w:fill="F8F8F8"/>
    </w:rPr>
  </w:style>
  <w:style w:type="character" w:customStyle="1" w:styleId="OtherTok">
    <w:name w:val="OtherTok"/>
    <w:basedOn w:val="VerbatimChar"/>
    <w:rsid w:val="00D71CD6"/>
    <w:rPr>
      <w:rFonts w:ascii="Consolas" w:hAnsi="Consolas"/>
      <w:color w:val="8F5902"/>
      <w:sz w:val="22"/>
      <w:shd w:val="clear" w:color="auto" w:fill="F8F8F8"/>
    </w:rPr>
  </w:style>
  <w:style w:type="character" w:customStyle="1" w:styleId="FunctionTok">
    <w:name w:val="FunctionTok"/>
    <w:basedOn w:val="VerbatimChar"/>
    <w:rsid w:val="00D71CD6"/>
    <w:rPr>
      <w:rFonts w:ascii="Consolas" w:hAnsi="Consolas"/>
      <w:color w:val="000000"/>
      <w:sz w:val="22"/>
      <w:shd w:val="clear" w:color="auto" w:fill="F8F8F8"/>
    </w:rPr>
  </w:style>
  <w:style w:type="character" w:customStyle="1" w:styleId="VariableTok">
    <w:name w:val="VariableTok"/>
    <w:basedOn w:val="VerbatimChar"/>
    <w:rsid w:val="00D71CD6"/>
    <w:rPr>
      <w:rFonts w:ascii="Consolas" w:hAnsi="Consolas"/>
      <w:color w:val="000000"/>
      <w:sz w:val="22"/>
      <w:shd w:val="clear" w:color="auto" w:fill="F8F8F8"/>
    </w:rPr>
  </w:style>
  <w:style w:type="character" w:customStyle="1" w:styleId="ControlFlowTok">
    <w:name w:val="ControlFlowTok"/>
    <w:basedOn w:val="VerbatimChar"/>
    <w:rsid w:val="00D71CD6"/>
    <w:rPr>
      <w:rFonts w:ascii="Consolas" w:hAnsi="Consolas"/>
      <w:b/>
      <w:color w:val="204A87"/>
      <w:sz w:val="22"/>
      <w:shd w:val="clear" w:color="auto" w:fill="F8F8F8"/>
    </w:rPr>
  </w:style>
  <w:style w:type="character" w:customStyle="1" w:styleId="OperatorTok">
    <w:name w:val="OperatorTok"/>
    <w:basedOn w:val="VerbatimChar"/>
    <w:rsid w:val="00D71CD6"/>
    <w:rPr>
      <w:rFonts w:ascii="Consolas" w:hAnsi="Consolas"/>
      <w:b/>
      <w:color w:val="CE5C00"/>
      <w:sz w:val="22"/>
      <w:shd w:val="clear" w:color="auto" w:fill="F8F8F8"/>
    </w:rPr>
  </w:style>
  <w:style w:type="character" w:customStyle="1" w:styleId="BuiltInTok">
    <w:name w:val="BuiltInTok"/>
    <w:basedOn w:val="VerbatimChar"/>
    <w:rsid w:val="00D71CD6"/>
    <w:rPr>
      <w:rFonts w:ascii="Consolas" w:hAnsi="Consolas"/>
      <w:sz w:val="22"/>
      <w:shd w:val="clear" w:color="auto" w:fill="F8F8F8"/>
    </w:rPr>
  </w:style>
  <w:style w:type="character" w:customStyle="1" w:styleId="ExtensionTok">
    <w:name w:val="ExtensionTok"/>
    <w:basedOn w:val="VerbatimChar"/>
    <w:rsid w:val="00D71CD6"/>
    <w:rPr>
      <w:rFonts w:ascii="Consolas" w:hAnsi="Consolas"/>
      <w:sz w:val="22"/>
      <w:shd w:val="clear" w:color="auto" w:fill="F8F8F8"/>
    </w:rPr>
  </w:style>
  <w:style w:type="character" w:customStyle="1" w:styleId="PreprocessorTok">
    <w:name w:val="PreprocessorTok"/>
    <w:basedOn w:val="VerbatimChar"/>
    <w:rsid w:val="00D71CD6"/>
    <w:rPr>
      <w:rFonts w:ascii="Consolas" w:hAnsi="Consolas"/>
      <w:i/>
      <w:color w:val="8F5902"/>
      <w:sz w:val="22"/>
      <w:shd w:val="clear" w:color="auto" w:fill="F8F8F8"/>
    </w:rPr>
  </w:style>
  <w:style w:type="character" w:customStyle="1" w:styleId="AttributeTok">
    <w:name w:val="AttributeTok"/>
    <w:basedOn w:val="VerbatimChar"/>
    <w:rsid w:val="00D71CD6"/>
    <w:rPr>
      <w:rFonts w:ascii="Consolas" w:hAnsi="Consolas"/>
      <w:color w:val="C4A000"/>
      <w:sz w:val="22"/>
      <w:shd w:val="clear" w:color="auto" w:fill="F8F8F8"/>
    </w:rPr>
  </w:style>
  <w:style w:type="character" w:customStyle="1" w:styleId="RegionMarkerTok">
    <w:name w:val="RegionMarkerTok"/>
    <w:basedOn w:val="VerbatimChar"/>
    <w:rsid w:val="00D71CD6"/>
    <w:rPr>
      <w:rFonts w:ascii="Consolas" w:hAnsi="Consolas"/>
      <w:sz w:val="22"/>
      <w:shd w:val="clear" w:color="auto" w:fill="F8F8F8"/>
    </w:rPr>
  </w:style>
  <w:style w:type="character" w:customStyle="1" w:styleId="InformationTok">
    <w:name w:val="InformationTok"/>
    <w:basedOn w:val="VerbatimChar"/>
    <w:rsid w:val="00D71CD6"/>
    <w:rPr>
      <w:rFonts w:ascii="Consolas" w:hAnsi="Consolas"/>
      <w:b/>
      <w:i/>
      <w:color w:val="8F5902"/>
      <w:sz w:val="22"/>
      <w:shd w:val="clear" w:color="auto" w:fill="F8F8F8"/>
    </w:rPr>
  </w:style>
  <w:style w:type="character" w:customStyle="1" w:styleId="WarningTok">
    <w:name w:val="WarningTok"/>
    <w:basedOn w:val="VerbatimChar"/>
    <w:rsid w:val="00D71CD6"/>
    <w:rPr>
      <w:rFonts w:ascii="Consolas" w:hAnsi="Consolas"/>
      <w:b/>
      <w:i/>
      <w:color w:val="8F5902"/>
      <w:sz w:val="22"/>
      <w:shd w:val="clear" w:color="auto" w:fill="F8F8F8"/>
    </w:rPr>
  </w:style>
  <w:style w:type="character" w:customStyle="1" w:styleId="AlertTok">
    <w:name w:val="AlertTok"/>
    <w:basedOn w:val="VerbatimChar"/>
    <w:rsid w:val="00D71CD6"/>
    <w:rPr>
      <w:rFonts w:ascii="Consolas" w:hAnsi="Consolas"/>
      <w:color w:val="EF2929"/>
      <w:sz w:val="22"/>
      <w:shd w:val="clear" w:color="auto" w:fill="F8F8F8"/>
    </w:rPr>
  </w:style>
  <w:style w:type="character" w:customStyle="1" w:styleId="ErrorTok">
    <w:name w:val="ErrorTok"/>
    <w:basedOn w:val="VerbatimChar"/>
    <w:rsid w:val="00D71CD6"/>
    <w:rPr>
      <w:rFonts w:ascii="Consolas" w:hAnsi="Consolas"/>
      <w:b/>
      <w:color w:val="A40000"/>
      <w:sz w:val="22"/>
      <w:shd w:val="clear" w:color="auto" w:fill="F8F8F8"/>
    </w:rPr>
  </w:style>
  <w:style w:type="character" w:customStyle="1" w:styleId="NormalTok">
    <w:name w:val="NormalTok"/>
    <w:basedOn w:val="VerbatimChar"/>
    <w:rsid w:val="00D71CD6"/>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semiHidden/>
    <w:unhideWhenUsed/>
    <w:rsid w:val="0098658D"/>
    <w:rPr>
      <w:sz w:val="16"/>
      <w:szCs w:val="16"/>
    </w:rPr>
  </w:style>
  <w:style w:type="paragraph" w:styleId="Textodecomentrio">
    <w:name w:val="annotation text"/>
    <w:basedOn w:val="Normal"/>
    <w:link w:val="TextodecomentrioChar"/>
    <w:unhideWhenUsed/>
    <w:rsid w:val="0098658D"/>
    <w:rPr>
      <w:sz w:val="20"/>
      <w:szCs w:val="20"/>
    </w:rPr>
  </w:style>
  <w:style w:type="character" w:customStyle="1" w:styleId="TextodecomentrioChar">
    <w:name w:val="Texto de comentário Char"/>
    <w:basedOn w:val="Fontepargpadro"/>
    <w:link w:val="Textodecomentrio"/>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rsid w:val="00DA415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A06AE2"/>
    <w:rPr>
      <w:color w:val="605E5C"/>
      <w:shd w:val="clear" w:color="auto" w:fill="E1DFDD"/>
    </w:rPr>
  </w:style>
  <w:style w:type="character" w:customStyle="1" w:styleId="fontstyle01">
    <w:name w:val="fontstyle01"/>
    <w:basedOn w:val="Fontepargpadro"/>
    <w:rsid w:val="00D96ED9"/>
    <w:rPr>
      <w:rFonts w:ascii="ArialMT" w:hAnsi="ArialMT" w:hint="default"/>
      <w:b w:val="0"/>
      <w:bCs w:val="0"/>
      <w:i w:val="0"/>
      <w:iCs w:val="0"/>
      <w:color w:val="FFFFFF"/>
      <w:sz w:val="22"/>
      <w:szCs w:val="22"/>
    </w:rPr>
  </w:style>
  <w:style w:type="paragraph" w:customStyle="1" w:styleId="Texto">
    <w:name w:val="Texto"/>
    <w:basedOn w:val="Normal"/>
    <w:qFormat/>
    <w:rsid w:val="00711D6B"/>
    <w:pPr>
      <w:spacing w:after="0" w:line="360" w:lineRule="auto"/>
      <w:ind w:firstLine="851"/>
      <w:jc w:val="both"/>
    </w:pPr>
    <w:rPr>
      <w:rFonts w:ascii="Arial" w:eastAsia="Calibri" w:hAnsi="Arial" w:cs="Times New Roman"/>
      <w:szCs w:val="22"/>
      <w:lang w:val="pt-BR"/>
    </w:rPr>
  </w:style>
  <w:style w:type="paragraph" w:styleId="Textodenotadefim">
    <w:name w:val="endnote text"/>
    <w:basedOn w:val="Normal"/>
    <w:link w:val="TextodenotadefimChar"/>
    <w:semiHidden/>
    <w:unhideWhenUsed/>
    <w:rsid w:val="007647C4"/>
    <w:pPr>
      <w:spacing w:after="0"/>
    </w:pPr>
    <w:rPr>
      <w:sz w:val="20"/>
      <w:szCs w:val="20"/>
    </w:rPr>
  </w:style>
  <w:style w:type="character" w:customStyle="1" w:styleId="TextodenotadefimChar">
    <w:name w:val="Texto de nota de fim Char"/>
    <w:basedOn w:val="Fontepargpadro"/>
    <w:link w:val="Textodenotadefim"/>
    <w:semiHidden/>
    <w:rsid w:val="007647C4"/>
    <w:rPr>
      <w:sz w:val="20"/>
      <w:szCs w:val="20"/>
    </w:rPr>
  </w:style>
  <w:style w:type="character" w:styleId="Refdenotadefim">
    <w:name w:val="endnote reference"/>
    <w:basedOn w:val="Fontepargpadro"/>
    <w:semiHidden/>
    <w:unhideWhenUsed/>
    <w:rsid w:val="007647C4"/>
    <w:rPr>
      <w:vertAlign w:val="superscript"/>
    </w:rPr>
  </w:style>
  <w:style w:type="character" w:styleId="Forte">
    <w:name w:val="Strong"/>
    <w:basedOn w:val="Fontepargpadro"/>
    <w:uiPriority w:val="22"/>
    <w:qFormat/>
    <w:rsid w:val="006D4926"/>
    <w:rPr>
      <w:b/>
      <w:bCs/>
    </w:rPr>
  </w:style>
  <w:style w:type="paragraph" w:styleId="Recuodecorpodetexto2">
    <w:name w:val="Body Text Indent 2"/>
    <w:basedOn w:val="Normal"/>
    <w:link w:val="Recuodecorpodetexto2Char"/>
    <w:semiHidden/>
    <w:unhideWhenUsed/>
    <w:rsid w:val="00EB61B8"/>
    <w:pPr>
      <w:spacing w:after="120" w:line="480" w:lineRule="auto"/>
      <w:ind w:left="283"/>
    </w:pPr>
  </w:style>
  <w:style w:type="character" w:customStyle="1" w:styleId="Recuodecorpodetexto2Char">
    <w:name w:val="Recuo de corpo de texto 2 Char"/>
    <w:basedOn w:val="Fontepargpadro"/>
    <w:link w:val="Recuodecorpodetexto2"/>
    <w:semiHidden/>
    <w:rsid w:val="00EB61B8"/>
  </w:style>
  <w:style w:type="paragraph" w:customStyle="1" w:styleId="EXPLICAES">
    <w:name w:val="EXPLICAÇÕES"/>
    <w:basedOn w:val="Normal"/>
    <w:autoRedefine/>
    <w:rsid w:val="00EB61B8"/>
    <w:pPr>
      <w:widowControl w:val="0"/>
      <w:spacing w:after="0"/>
      <w:jc w:val="center"/>
    </w:pPr>
    <w:rPr>
      <w:rFonts w:ascii="Arial" w:eastAsia="Times New Roman" w:hAnsi="Arial" w:cs="Times New Roman"/>
      <w:b/>
      <w:sz w:val="16"/>
      <w:szCs w:val="20"/>
      <w:lang w:val="pt-BR" w:eastAsia="pt-BR"/>
    </w:rPr>
  </w:style>
  <w:style w:type="paragraph" w:customStyle="1" w:styleId="ttulo-SEMN">
    <w:name w:val="título - SEM Nº"/>
    <w:basedOn w:val="Normal"/>
    <w:next w:val="Normal"/>
    <w:link w:val="ttulo-SEMNChar"/>
    <w:autoRedefine/>
    <w:rsid w:val="00EB61B8"/>
    <w:pPr>
      <w:widowControl w:val="0"/>
      <w:spacing w:after="0" w:line="360" w:lineRule="auto"/>
      <w:jc w:val="center"/>
    </w:pPr>
    <w:rPr>
      <w:rFonts w:ascii="Arial" w:eastAsia="Times New Roman" w:hAnsi="Arial" w:cs="Times New Roman"/>
      <w:b/>
      <w:caps/>
      <w:lang w:val="pt-BR" w:eastAsia="pt-BR"/>
    </w:rPr>
  </w:style>
  <w:style w:type="character" w:customStyle="1" w:styleId="ttulo-SEMNChar">
    <w:name w:val="título - SEM Nº Char"/>
    <w:basedOn w:val="Fontepargpadro"/>
    <w:link w:val="ttulo-SEMN"/>
    <w:rsid w:val="00EB61B8"/>
    <w:rPr>
      <w:rFonts w:ascii="Arial" w:eastAsia="Times New Roman" w:hAnsi="Arial" w:cs="Times New Roman"/>
      <w:b/>
      <w:caps/>
      <w:lang w:val="pt-BR" w:eastAsia="pt-BR"/>
    </w:rPr>
  </w:style>
  <w:style w:type="paragraph" w:customStyle="1" w:styleId="texto-RESUMO">
    <w:name w:val="texto - RESUMO"/>
    <w:basedOn w:val="Normal"/>
    <w:autoRedefine/>
    <w:rsid w:val="00B5650F"/>
    <w:pPr>
      <w:widowControl w:val="0"/>
      <w:tabs>
        <w:tab w:val="left" w:pos="851"/>
      </w:tabs>
      <w:spacing w:after="0"/>
      <w:ind w:firstLine="709"/>
      <w:jc w:val="both"/>
    </w:pPr>
    <w:rPr>
      <w:rFonts w:ascii="Arial" w:eastAsia="Times New Roman" w:hAnsi="Arial" w:cs="Times New Roman"/>
      <w:lang w:val="pt-BR" w:eastAsia="pt-BR"/>
    </w:rPr>
  </w:style>
  <w:style w:type="paragraph" w:customStyle="1" w:styleId="CORPOQUATAB">
    <w:name w:val="CORPO QUA/TAB"/>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TTULODEILUSTRAO">
    <w:name w:val="TÍTULO DE ILUSTRAÇÃO"/>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FONTE">
    <w:name w:val="FONTE"/>
    <w:basedOn w:val="Normal"/>
    <w:next w:val="Normal"/>
    <w:autoRedefine/>
    <w:rsid w:val="00EB61B8"/>
    <w:pPr>
      <w:widowControl w:val="0"/>
      <w:spacing w:after="0"/>
      <w:ind w:left="142" w:hanging="142"/>
      <w:jc w:val="center"/>
    </w:pPr>
    <w:rPr>
      <w:rFonts w:ascii="Arial" w:eastAsia="Times New Roman" w:hAnsi="Arial" w:cs="Times New Roman"/>
      <w:sz w:val="20"/>
      <w:lang w:val="pt-BR" w:eastAsia="pt-BR"/>
    </w:rPr>
  </w:style>
  <w:style w:type="paragraph" w:customStyle="1" w:styleId="TTULO40">
    <w:name w:val="TÍTULO 4"/>
    <w:basedOn w:val="Ttulo3"/>
    <w:next w:val="Normal"/>
    <w:autoRedefine/>
    <w:rsid w:val="00EB61B8"/>
    <w:pPr>
      <w:keepLines w:val="0"/>
      <w:widowControl w:val="0"/>
      <w:spacing w:before="0" w:line="360" w:lineRule="auto"/>
      <w:jc w:val="both"/>
    </w:pPr>
    <w:rPr>
      <w:rFonts w:ascii="Arial" w:eastAsia="Times New Roman" w:hAnsi="Arial" w:cs="Arial"/>
      <w:b w:val="0"/>
      <w:color w:val="auto"/>
      <w:sz w:val="24"/>
      <w:szCs w:val="26"/>
      <w:lang w:val="pt-BR" w:eastAsia="pt-BR"/>
    </w:rPr>
  </w:style>
  <w:style w:type="paragraph" w:customStyle="1" w:styleId="TTULOQUATAB">
    <w:name w:val="TÍTULO QUA/TAB"/>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REFEOBRAS">
    <w:name w:val="REF E OBRAS"/>
    <w:basedOn w:val="Normal"/>
    <w:autoRedefine/>
    <w:rsid w:val="00EB61B8"/>
    <w:pPr>
      <w:widowControl w:val="0"/>
      <w:spacing w:after="0"/>
    </w:pPr>
    <w:rPr>
      <w:rFonts w:ascii="Arial" w:eastAsia="Times New Roman" w:hAnsi="Arial" w:cs="Times New Roman"/>
      <w:szCs w:val="20"/>
      <w:lang w:val="pt-BR" w:eastAsia="pt-BR"/>
    </w:rPr>
  </w:style>
  <w:style w:type="character" w:styleId="Nmerodepgina">
    <w:name w:val="page number"/>
    <w:basedOn w:val="Fontepargpadro"/>
    <w:rsid w:val="00F940A8"/>
  </w:style>
  <w:style w:type="table" w:customStyle="1" w:styleId="TableNormal">
    <w:name w:val="Table Normal"/>
    <w:uiPriority w:val="2"/>
    <w:semiHidden/>
    <w:unhideWhenUsed/>
    <w:qFormat/>
    <w:rsid w:val="00F940A8"/>
    <w:pPr>
      <w:widowControl w:val="0"/>
      <w:autoSpaceDE w:val="0"/>
      <w:autoSpaceDN w:val="0"/>
      <w:spacing w:after="0"/>
    </w:pPr>
    <w:rPr>
      <w:sz w:val="22"/>
      <w:szCs w:val="22"/>
    </w:rPr>
    <w:tblPr>
      <w:tblInd w:w="0" w:type="dxa"/>
      <w:tblCellMar>
        <w:top w:w="0" w:type="dxa"/>
        <w:left w:w="0" w:type="dxa"/>
        <w:bottom w:w="0" w:type="dxa"/>
        <w:right w:w="0" w:type="dxa"/>
      </w:tblCellMar>
    </w:tblPr>
  </w:style>
  <w:style w:type="paragraph" w:styleId="Reviso">
    <w:name w:val="Revision"/>
    <w:hidden/>
    <w:semiHidden/>
    <w:rsid w:val="00170B8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226569535">
      <w:bodyDiv w:val="1"/>
      <w:marLeft w:val="0"/>
      <w:marRight w:val="0"/>
      <w:marTop w:val="0"/>
      <w:marBottom w:val="0"/>
      <w:divBdr>
        <w:top w:val="none" w:sz="0" w:space="0" w:color="auto"/>
        <w:left w:val="none" w:sz="0" w:space="0" w:color="auto"/>
        <w:bottom w:val="none" w:sz="0" w:space="0" w:color="auto"/>
        <w:right w:val="none" w:sz="0" w:space="0" w:color="auto"/>
      </w:divBdr>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542699">
      <w:bodyDiv w:val="1"/>
      <w:marLeft w:val="0"/>
      <w:marRight w:val="0"/>
      <w:marTop w:val="0"/>
      <w:marBottom w:val="0"/>
      <w:divBdr>
        <w:top w:val="none" w:sz="0" w:space="0" w:color="auto"/>
        <w:left w:val="none" w:sz="0" w:space="0" w:color="auto"/>
        <w:bottom w:val="none" w:sz="0" w:space="0" w:color="auto"/>
        <w:right w:val="none" w:sz="0" w:space="0" w:color="auto"/>
      </w:divBdr>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783038039">
      <w:bodyDiv w:val="1"/>
      <w:marLeft w:val="0"/>
      <w:marRight w:val="0"/>
      <w:marTop w:val="0"/>
      <w:marBottom w:val="0"/>
      <w:divBdr>
        <w:top w:val="none" w:sz="0" w:space="0" w:color="auto"/>
        <w:left w:val="none" w:sz="0" w:space="0" w:color="auto"/>
        <w:bottom w:val="none" w:sz="0" w:space="0" w:color="auto"/>
        <w:right w:val="none" w:sz="0" w:space="0" w:color="auto"/>
      </w:divBdr>
    </w:div>
    <w:div w:id="833034355">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71669065">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624631">
      <w:bodyDiv w:val="1"/>
      <w:marLeft w:val="0"/>
      <w:marRight w:val="0"/>
      <w:marTop w:val="0"/>
      <w:marBottom w:val="0"/>
      <w:divBdr>
        <w:top w:val="none" w:sz="0" w:space="0" w:color="auto"/>
        <w:left w:val="none" w:sz="0" w:space="0" w:color="auto"/>
        <w:bottom w:val="none" w:sz="0" w:space="0" w:color="auto"/>
        <w:right w:val="none" w:sz="0" w:space="0" w:color="auto"/>
      </w:divBdr>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orainvestir.b3.com.br/noticias/imposto-de-renda/como-declarar-fundos-de-investimento-no-imposto-de-renda/"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hyperlink" Target="https://www.bcb.gov.br/estabilidadefinanceira/s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conteudos.xpi.com.br/aprenda-a-investir/relatorios/como-declarar-fundos-imobiliarios-no-imposto-de-renda/"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ajuda.nuinvest.com.br/hc/pt-br/articles/227170527-Qual-%C3%A9-o-Imposto-de-Renda-para-CDB-e-LC" TargetMode="External"/><Relationship Id="rId10" Type="http://schemas.openxmlformats.org/officeDocument/2006/relationships/image" Target="media/image4.jpeg"/><Relationship Id="rId19" Type="http://schemas.openxmlformats.org/officeDocument/2006/relationships/hyperlink" Target="https://www.b3.com.br/pt_br/produtos-e-servicos/registro/renda-fixa-e-valores-mobiliarios/letras-de-credito-do-agronegocio.ht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infomoney.com.br/cotacoes/b3/acao/petrobras-petr3/"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3EAE7-E314-4551-9AFA-5D6DB6B6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10238</Words>
  <Characters>55287</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2024-12-11T23:06:00Z</dcterms:created>
  <dcterms:modified xsi:type="dcterms:W3CDTF">2024-12-12T21:34:00Z</dcterms:modified>
</cp:coreProperties>
</file>